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79998" w14:textId="77777777" w:rsidR="002847AF" w:rsidRPr="0036573A" w:rsidRDefault="002847AF" w:rsidP="00AB435C">
      <w:pPr>
        <w:pStyle w:val="Textoindependiente"/>
        <w:spacing w:after="0"/>
        <w:jc w:val="both"/>
        <w:rPr>
          <w:sz w:val="22"/>
          <w:szCs w:val="22"/>
        </w:rPr>
      </w:pPr>
      <w:bookmarkStart w:id="0" w:name="_GoBack"/>
      <w:bookmarkEnd w:id="0"/>
      <w:r w:rsidRPr="0036573A">
        <w:rPr>
          <w:sz w:val="22"/>
          <w:szCs w:val="22"/>
        </w:rPr>
        <w:t>Reseña 2</w:t>
      </w:r>
    </w:p>
    <w:p w14:paraId="23FC3D1A" w14:textId="77777777" w:rsidR="0055225B" w:rsidRPr="0036573A" w:rsidRDefault="0055225B" w:rsidP="00AB435C">
      <w:pPr>
        <w:pStyle w:val="Textoindependiente"/>
        <w:spacing w:after="0"/>
        <w:jc w:val="both"/>
        <w:rPr>
          <w:b/>
          <w:bCs/>
          <w:sz w:val="22"/>
          <w:szCs w:val="22"/>
        </w:rPr>
      </w:pPr>
    </w:p>
    <w:p w14:paraId="1EC0E2F7" w14:textId="77777777" w:rsidR="0055225B" w:rsidRPr="0036573A" w:rsidRDefault="002847AF" w:rsidP="00AB435C">
      <w:pPr>
        <w:pStyle w:val="Textoindependiente"/>
        <w:spacing w:after="0"/>
        <w:jc w:val="both"/>
        <w:rPr>
          <w:sz w:val="22"/>
          <w:szCs w:val="22"/>
        </w:rPr>
      </w:pPr>
      <w:r w:rsidRPr="0036573A">
        <w:rPr>
          <w:sz w:val="22"/>
          <w:szCs w:val="22"/>
        </w:rPr>
        <w:t xml:space="preserve">Texto: </w:t>
      </w:r>
    </w:p>
    <w:p w14:paraId="0CB874F5" w14:textId="5E0BE6FF" w:rsidR="002847AF" w:rsidRPr="00951F46" w:rsidRDefault="00A52994" w:rsidP="00F45381">
      <w:pPr>
        <w:pStyle w:val="Textoindependiente"/>
        <w:spacing w:after="0"/>
        <w:jc w:val="both"/>
        <w:rPr>
          <w:b/>
          <w:bCs/>
          <w:sz w:val="22"/>
          <w:szCs w:val="22"/>
        </w:rPr>
      </w:pPr>
      <w:r w:rsidRPr="00951F46">
        <w:rPr>
          <w:b/>
          <w:bCs/>
          <w:sz w:val="22"/>
          <w:szCs w:val="22"/>
        </w:rPr>
        <w:t>Ivanega, Miriam (2005) Breves reflexiones en torno al control externo administrativo y sus consecuencias en la República Argentina.</w:t>
      </w:r>
      <w:r w:rsidR="00951F46">
        <w:rPr>
          <w:b/>
          <w:bCs/>
          <w:sz w:val="22"/>
          <w:szCs w:val="22"/>
        </w:rPr>
        <w:t xml:space="preserve"> </w:t>
      </w:r>
      <w:r w:rsidRPr="00951F46">
        <w:rPr>
          <w:b/>
          <w:bCs/>
          <w:i/>
          <w:iCs/>
          <w:sz w:val="22"/>
          <w:szCs w:val="22"/>
        </w:rPr>
        <w:t>Estudios Socio-Jurídicos</w:t>
      </w:r>
      <w:r w:rsidRPr="00951F46">
        <w:rPr>
          <w:b/>
          <w:bCs/>
          <w:sz w:val="22"/>
          <w:szCs w:val="22"/>
        </w:rPr>
        <w:t xml:space="preserve"> 7</w:t>
      </w:r>
      <w:r w:rsidRPr="00951F46">
        <w:rPr>
          <w:b/>
          <w:bCs/>
          <w:i/>
          <w:iCs/>
          <w:sz w:val="22"/>
          <w:szCs w:val="22"/>
        </w:rPr>
        <w:t>(1)</w:t>
      </w:r>
      <w:r w:rsidRPr="00951F46">
        <w:rPr>
          <w:b/>
          <w:bCs/>
          <w:sz w:val="22"/>
          <w:szCs w:val="22"/>
        </w:rPr>
        <w:t xml:space="preserve"> 75-89.</w:t>
      </w:r>
      <w:r w:rsidR="002B1DB1" w:rsidRPr="00951F46">
        <w:rPr>
          <w:b/>
          <w:bCs/>
          <w:sz w:val="22"/>
          <w:szCs w:val="22"/>
        </w:rPr>
        <w:t xml:space="preserve"> </w:t>
      </w:r>
      <w:r w:rsidRPr="00951F46">
        <w:rPr>
          <w:b/>
          <w:bCs/>
          <w:sz w:val="22"/>
          <w:szCs w:val="22"/>
        </w:rPr>
        <w:t>Disponible en:</w:t>
      </w:r>
      <w:r w:rsidR="002B1DB1" w:rsidRPr="00951F46">
        <w:rPr>
          <w:b/>
          <w:bCs/>
          <w:sz w:val="22"/>
          <w:szCs w:val="22"/>
        </w:rPr>
        <w:t xml:space="preserve"> </w:t>
      </w:r>
      <w:r w:rsidRPr="00951F46">
        <w:rPr>
          <w:b/>
          <w:bCs/>
          <w:sz w:val="22"/>
          <w:szCs w:val="22"/>
        </w:rPr>
        <w:t>http://www.scielo.org.co/scielo.php?script=sci_arttext&amp;pid=S0124-05792005000100002</w:t>
      </w:r>
    </w:p>
    <w:p w14:paraId="1B6B8EA2" w14:textId="77777777" w:rsidR="00A52994" w:rsidRPr="002B1DB1" w:rsidRDefault="00A52994" w:rsidP="00AB435C">
      <w:pPr>
        <w:pStyle w:val="Textoindependiente"/>
        <w:spacing w:after="0"/>
        <w:jc w:val="both"/>
        <w:rPr>
          <w:b/>
          <w:bCs/>
        </w:rPr>
      </w:pPr>
    </w:p>
    <w:p w14:paraId="084B961A" w14:textId="408D647E" w:rsidR="00DC488A" w:rsidRPr="002B1DB1" w:rsidRDefault="00F45381" w:rsidP="00AB435C">
      <w:pPr>
        <w:spacing w:after="0" w:line="276" w:lineRule="auto"/>
        <w:jc w:val="both"/>
        <w:rPr>
          <w:rFonts w:ascii="Arial" w:hAnsi="Arial" w:cs="Arial"/>
          <w:sz w:val="24"/>
          <w:szCs w:val="24"/>
          <w:lang w:val="es-ES"/>
        </w:rPr>
      </w:pPr>
      <w:r>
        <w:rPr>
          <w:rFonts w:ascii="Arial" w:hAnsi="Arial" w:cs="Arial"/>
          <w:sz w:val="24"/>
          <w:szCs w:val="24"/>
          <w:lang w:val="es-ES"/>
        </w:rPr>
        <w:t xml:space="preserve">Este artículo presenta un análisis relacionado con el control externo administrativo en el contexto americano, llevado a cabo por la </w:t>
      </w:r>
      <w:r w:rsidRPr="002B1DB1">
        <w:rPr>
          <w:rFonts w:ascii="Arial" w:hAnsi="Arial" w:cs="Arial"/>
          <w:sz w:val="24"/>
          <w:szCs w:val="24"/>
          <w:lang w:val="es-ES"/>
        </w:rPr>
        <w:t xml:space="preserve">abogada </w:t>
      </w:r>
      <w:r>
        <w:rPr>
          <w:rFonts w:ascii="Arial" w:hAnsi="Arial" w:cs="Arial"/>
          <w:sz w:val="24"/>
          <w:szCs w:val="24"/>
          <w:lang w:val="es-ES"/>
        </w:rPr>
        <w:t xml:space="preserve">argentina </w:t>
      </w:r>
      <w:r w:rsidRPr="002B1DB1">
        <w:rPr>
          <w:rFonts w:ascii="Arial" w:hAnsi="Arial" w:cs="Arial"/>
          <w:sz w:val="24"/>
          <w:szCs w:val="24"/>
          <w:lang w:val="es-ES"/>
        </w:rPr>
        <w:t>de la Universidad de Buenos Aires y doctora en Derecho y Ciencias Sociales de la Universidad Nacional de Córdoba</w:t>
      </w:r>
      <w:r>
        <w:rPr>
          <w:rFonts w:ascii="Arial" w:hAnsi="Arial" w:cs="Arial"/>
          <w:sz w:val="24"/>
          <w:szCs w:val="24"/>
          <w:lang w:val="es-ES"/>
        </w:rPr>
        <w:t xml:space="preserve">, </w:t>
      </w:r>
      <w:r w:rsidR="006F073E" w:rsidRPr="002B1DB1">
        <w:rPr>
          <w:rFonts w:ascii="Arial" w:hAnsi="Arial" w:cs="Arial"/>
          <w:sz w:val="24"/>
          <w:szCs w:val="24"/>
          <w:lang w:val="es-ES"/>
        </w:rPr>
        <w:t>Miriam Mabel Ivanega</w:t>
      </w:r>
      <w:r>
        <w:rPr>
          <w:rFonts w:ascii="Arial" w:hAnsi="Arial" w:cs="Arial"/>
          <w:sz w:val="24"/>
          <w:szCs w:val="24"/>
          <w:lang w:val="es-ES"/>
        </w:rPr>
        <w:t>.</w:t>
      </w:r>
    </w:p>
    <w:p w14:paraId="56CA0E3A" w14:textId="77777777" w:rsidR="002847AF" w:rsidRPr="002B1DB1" w:rsidRDefault="002847AF" w:rsidP="00AB435C">
      <w:pPr>
        <w:spacing w:after="0" w:line="276" w:lineRule="auto"/>
        <w:jc w:val="both"/>
        <w:rPr>
          <w:rFonts w:ascii="Arial" w:hAnsi="Arial" w:cs="Arial"/>
          <w:sz w:val="24"/>
          <w:szCs w:val="24"/>
          <w:lang w:val="es-ES"/>
        </w:rPr>
      </w:pPr>
    </w:p>
    <w:p w14:paraId="2090BC69" w14:textId="77777777" w:rsidR="002847AF" w:rsidRPr="002B1DB1" w:rsidRDefault="00DC488A" w:rsidP="00AB435C">
      <w:pPr>
        <w:spacing w:after="0" w:line="276" w:lineRule="auto"/>
        <w:jc w:val="both"/>
        <w:rPr>
          <w:rFonts w:ascii="Arial" w:hAnsi="Arial" w:cs="Arial"/>
          <w:sz w:val="24"/>
          <w:szCs w:val="24"/>
          <w:lang w:val="es-ES"/>
        </w:rPr>
      </w:pPr>
      <w:r w:rsidRPr="002B1DB1">
        <w:rPr>
          <w:rFonts w:ascii="Arial" w:hAnsi="Arial" w:cs="Arial"/>
          <w:sz w:val="24"/>
          <w:szCs w:val="24"/>
          <w:lang w:val="es-ES"/>
        </w:rPr>
        <w:t xml:space="preserve">El artículo está estructurado en dos grandes partes y una conclusión final, </w:t>
      </w:r>
      <w:r w:rsidRPr="002B1DB1">
        <w:rPr>
          <w:rFonts w:ascii="Arial" w:hAnsi="Arial" w:cs="Arial"/>
          <w:i/>
          <w:iCs/>
          <w:sz w:val="24"/>
          <w:szCs w:val="24"/>
          <w:lang w:val="es-ES"/>
        </w:rPr>
        <w:t>Los interrogantes del control: para qué, qué, cómo y quién</w:t>
      </w:r>
      <w:r w:rsidRPr="002B1DB1">
        <w:rPr>
          <w:rFonts w:ascii="Arial" w:hAnsi="Arial" w:cs="Arial"/>
          <w:sz w:val="24"/>
          <w:szCs w:val="24"/>
          <w:lang w:val="es-ES"/>
        </w:rPr>
        <w:t xml:space="preserve">, y </w:t>
      </w:r>
      <w:r w:rsidRPr="002B1DB1">
        <w:rPr>
          <w:rFonts w:ascii="Arial" w:hAnsi="Arial" w:cs="Arial"/>
          <w:i/>
          <w:iCs/>
          <w:sz w:val="24"/>
          <w:szCs w:val="24"/>
          <w:lang w:val="es-ES"/>
        </w:rPr>
        <w:t xml:space="preserve">Consecuencias del control público externo. Condiciones que debe reunir. </w:t>
      </w:r>
      <w:r w:rsidRPr="002B1DB1">
        <w:rPr>
          <w:rFonts w:ascii="Arial" w:hAnsi="Arial" w:cs="Arial"/>
          <w:sz w:val="24"/>
          <w:szCs w:val="24"/>
          <w:lang w:val="es-ES"/>
        </w:rPr>
        <w:t xml:space="preserve">Estas dos grandes partes a su vez están divididas en </w:t>
      </w:r>
      <w:r w:rsidR="009D4BDC" w:rsidRPr="002B1DB1">
        <w:rPr>
          <w:rFonts w:ascii="Arial" w:hAnsi="Arial" w:cs="Arial"/>
          <w:sz w:val="24"/>
          <w:szCs w:val="24"/>
          <w:lang w:val="es-ES"/>
        </w:rPr>
        <w:t xml:space="preserve">cuatro </w:t>
      </w:r>
      <w:r w:rsidRPr="002B1DB1">
        <w:rPr>
          <w:rFonts w:ascii="Arial" w:hAnsi="Arial" w:cs="Arial"/>
          <w:sz w:val="24"/>
          <w:szCs w:val="24"/>
          <w:lang w:val="es-ES"/>
        </w:rPr>
        <w:t xml:space="preserve">subtemas </w:t>
      </w:r>
      <w:r w:rsidR="009D4BDC" w:rsidRPr="002B1DB1">
        <w:rPr>
          <w:rFonts w:ascii="Arial" w:hAnsi="Arial" w:cs="Arial"/>
          <w:sz w:val="24"/>
          <w:szCs w:val="24"/>
          <w:lang w:val="es-ES"/>
        </w:rPr>
        <w:t xml:space="preserve">que presentan consideraciones de la autora sobre </w:t>
      </w:r>
      <w:r w:rsidR="00F8276F" w:rsidRPr="002B1DB1">
        <w:rPr>
          <w:rFonts w:ascii="Arial" w:hAnsi="Arial" w:cs="Arial"/>
          <w:sz w:val="24"/>
          <w:szCs w:val="24"/>
          <w:lang w:val="es-ES"/>
        </w:rPr>
        <w:t xml:space="preserve">el </w:t>
      </w:r>
      <w:r w:rsidR="000F0A53" w:rsidRPr="002B1DB1">
        <w:rPr>
          <w:rFonts w:ascii="Arial" w:hAnsi="Arial" w:cs="Arial"/>
          <w:sz w:val="24"/>
          <w:szCs w:val="24"/>
          <w:lang w:val="es-ES"/>
        </w:rPr>
        <w:t>c</w:t>
      </w:r>
      <w:r w:rsidR="00F8276F" w:rsidRPr="002B1DB1">
        <w:rPr>
          <w:rFonts w:ascii="Arial" w:hAnsi="Arial" w:cs="Arial"/>
          <w:sz w:val="24"/>
          <w:szCs w:val="24"/>
          <w:lang w:val="es-ES"/>
        </w:rPr>
        <w:t>ontrol</w:t>
      </w:r>
      <w:r w:rsidR="000F0A53" w:rsidRPr="002B1DB1">
        <w:rPr>
          <w:rFonts w:ascii="Arial" w:hAnsi="Arial" w:cs="Arial"/>
          <w:sz w:val="24"/>
          <w:szCs w:val="24"/>
          <w:lang w:val="es-ES"/>
        </w:rPr>
        <w:t xml:space="preserve"> público en la República Argentina y que posiblemente puedan servir de ejemplo y aplicabilidad en otras naciones en busca de la correcta inspección al manejo de los recursos públicos.</w:t>
      </w:r>
    </w:p>
    <w:p w14:paraId="6B98CCDA" w14:textId="77777777" w:rsidR="002847AF" w:rsidRDefault="002847AF" w:rsidP="00AB435C">
      <w:pPr>
        <w:spacing w:after="0" w:line="276" w:lineRule="auto"/>
        <w:jc w:val="both"/>
        <w:rPr>
          <w:rFonts w:ascii="Arial" w:hAnsi="Arial" w:cs="Arial"/>
          <w:sz w:val="24"/>
          <w:szCs w:val="24"/>
          <w:lang w:val="es-ES"/>
        </w:rPr>
      </w:pPr>
    </w:p>
    <w:p w14:paraId="5FF7B6B0" w14:textId="77777777" w:rsidR="002847AF" w:rsidRDefault="000F0A53" w:rsidP="00AB435C">
      <w:pPr>
        <w:pStyle w:val="Textoindependiente2"/>
        <w:spacing w:after="0"/>
      </w:pPr>
      <w:r>
        <w:t xml:space="preserve">De esta manera, señala </w:t>
      </w:r>
      <w:r w:rsidRPr="00146C96">
        <w:t xml:space="preserve">que el control público </w:t>
      </w:r>
      <w:r>
        <w:t xml:space="preserve">se fundamenta en contar con </w:t>
      </w:r>
      <w:r w:rsidR="00BC3B06">
        <w:t>métodos</w:t>
      </w:r>
      <w:r w:rsidRPr="00146C96">
        <w:t xml:space="preserve"> y objetivos</w:t>
      </w:r>
      <w:r>
        <w:t xml:space="preserve"> </w:t>
      </w:r>
      <w:r w:rsidRPr="00146C96">
        <w:t xml:space="preserve">claros, que </w:t>
      </w:r>
      <w:r w:rsidR="00BC3B06">
        <w:t xml:space="preserve">garanticen </w:t>
      </w:r>
      <w:r w:rsidRPr="00146C96">
        <w:t xml:space="preserve">la satisfacción </w:t>
      </w:r>
      <w:r w:rsidR="00BC3B06">
        <w:t>de las expectativas de</w:t>
      </w:r>
      <w:r w:rsidRPr="00146C96">
        <w:t xml:space="preserve"> la ciudadanía</w:t>
      </w:r>
      <w:r w:rsidR="002847AF">
        <w:t xml:space="preserve"> y</w:t>
      </w:r>
      <w:r w:rsidRPr="00146C96">
        <w:t xml:space="preserve"> </w:t>
      </w:r>
      <w:r w:rsidR="00BC3B06">
        <w:t>que</w:t>
      </w:r>
      <w:r w:rsidRPr="00146C96">
        <w:t xml:space="preserve"> los </w:t>
      </w:r>
      <w:r w:rsidR="00BC3B06">
        <w:t>entes</w:t>
      </w:r>
      <w:r w:rsidRPr="00146C96">
        <w:t xml:space="preserve"> de control</w:t>
      </w:r>
      <w:r w:rsidR="00BC3B06">
        <w:t xml:space="preserve"> </w:t>
      </w:r>
      <w:r w:rsidRPr="00146C96">
        <w:t>respond</w:t>
      </w:r>
      <w:r w:rsidR="00BC3B06">
        <w:t>an</w:t>
      </w:r>
      <w:r w:rsidRPr="00146C96">
        <w:t xml:space="preserve"> a sus necesidades</w:t>
      </w:r>
      <w:r w:rsidR="00BC3B06">
        <w:t>.</w:t>
      </w:r>
      <w:r w:rsidRPr="00146C96">
        <w:t xml:space="preserve"> </w:t>
      </w:r>
      <w:r w:rsidR="00BC3B06">
        <w:t>P</w:t>
      </w:r>
      <w:r w:rsidRPr="00146C96">
        <w:t xml:space="preserve">or </w:t>
      </w:r>
      <w:r w:rsidR="00BC3B06">
        <w:t>ello,</w:t>
      </w:r>
      <w:r w:rsidRPr="00146C96">
        <w:t xml:space="preserve"> el </w:t>
      </w:r>
      <w:r w:rsidR="00BC3B06">
        <w:t>organismo</w:t>
      </w:r>
      <w:r w:rsidRPr="00146C96">
        <w:t xml:space="preserve"> debe ser independiente y efectivo</w:t>
      </w:r>
      <w:r w:rsidR="00BC3B06">
        <w:t xml:space="preserve">, vigilar </w:t>
      </w:r>
      <w:r w:rsidRPr="00146C96">
        <w:t>que la inversión pública est</w:t>
      </w:r>
      <w:r w:rsidR="002847AF">
        <w:t>é</w:t>
      </w:r>
      <w:r w:rsidRPr="00146C96">
        <w:t xml:space="preserve"> </w:t>
      </w:r>
      <w:r w:rsidR="00BC3B06">
        <w:t>encaminada</w:t>
      </w:r>
      <w:r w:rsidRPr="00146C96">
        <w:t xml:space="preserve"> a </w:t>
      </w:r>
      <w:r w:rsidR="00BC3B06">
        <w:t>cumplir las metas y la aceptación</w:t>
      </w:r>
      <w:r w:rsidRPr="00146C96">
        <w:t xml:space="preserve"> </w:t>
      </w:r>
      <w:r w:rsidR="00BC3B06">
        <w:t>d</w:t>
      </w:r>
      <w:r w:rsidRPr="00146C96">
        <w:t>el interés general.</w:t>
      </w:r>
    </w:p>
    <w:p w14:paraId="3D286291" w14:textId="77777777" w:rsidR="002847AF" w:rsidRDefault="0055225B" w:rsidP="00AB435C">
      <w:pPr>
        <w:pStyle w:val="Textoindependiente2"/>
        <w:spacing w:after="0"/>
      </w:pPr>
      <w:r>
        <w:t>Es decir, que el</w:t>
      </w:r>
      <w:r w:rsidR="002847AF">
        <w:t xml:space="preserve"> control público es inherente a la dinámica democrática </w:t>
      </w:r>
      <w:r>
        <w:t xml:space="preserve">no sólo como insignia, sino como obligación propia del Estado, </w:t>
      </w:r>
      <w:r w:rsidR="00B04847">
        <w:t>quien administra los recursos públicos en pro del bien de la sociedad, por lo que es menester informar y demostrar el uso de esos recursos.</w:t>
      </w:r>
    </w:p>
    <w:p w14:paraId="515A2C57" w14:textId="77777777" w:rsidR="00B04847" w:rsidRDefault="00B04847" w:rsidP="00AB435C">
      <w:pPr>
        <w:pStyle w:val="Textoindependiente2"/>
        <w:spacing w:after="0"/>
      </w:pPr>
    </w:p>
    <w:p w14:paraId="0B63F361" w14:textId="77777777" w:rsidR="00744558" w:rsidRDefault="00B04847" w:rsidP="00AB435C">
      <w:pPr>
        <w:autoSpaceDE w:val="0"/>
        <w:autoSpaceDN w:val="0"/>
        <w:adjustRightInd w:val="0"/>
        <w:spacing w:after="0" w:line="276" w:lineRule="auto"/>
        <w:jc w:val="both"/>
        <w:rPr>
          <w:rFonts w:ascii="Arial" w:hAnsi="Arial" w:cs="Arial"/>
          <w:sz w:val="24"/>
          <w:szCs w:val="24"/>
        </w:rPr>
      </w:pPr>
      <w:r w:rsidRPr="00744558">
        <w:rPr>
          <w:rFonts w:ascii="Arial" w:hAnsi="Arial" w:cs="Arial"/>
          <w:sz w:val="24"/>
          <w:szCs w:val="24"/>
        </w:rPr>
        <w:t xml:space="preserve">El texto hace referencia a tres modelos sobre organismo de control externos: </w:t>
      </w:r>
    </w:p>
    <w:p w14:paraId="147C87B0" w14:textId="6DAF4A8E" w:rsidR="007D2979" w:rsidRPr="00744558" w:rsidRDefault="00744558" w:rsidP="00AB435C">
      <w:pPr>
        <w:autoSpaceDE w:val="0"/>
        <w:autoSpaceDN w:val="0"/>
        <w:adjustRightInd w:val="0"/>
        <w:spacing w:after="0" w:line="276" w:lineRule="auto"/>
        <w:ind w:left="708" w:right="900"/>
        <w:jc w:val="both"/>
        <w:rPr>
          <w:rFonts w:ascii="Arial" w:hAnsi="Arial" w:cs="Arial"/>
          <w:sz w:val="24"/>
          <w:szCs w:val="24"/>
        </w:rPr>
      </w:pPr>
      <w:r w:rsidRPr="00744558">
        <w:rPr>
          <w:rFonts w:ascii="Arial" w:hAnsi="Arial" w:cs="Arial"/>
        </w:rPr>
        <w:t xml:space="preserve">a) el francés, con la Cour des Comptes creada por Napoleón en 1807, que integra la administración pública; b) el italiano de la </w:t>
      </w:r>
      <w:r w:rsidRPr="00744558">
        <w:rPr>
          <w:rFonts w:ascii="Arial" w:hAnsi="Arial" w:cs="Arial"/>
          <w:i/>
          <w:iCs/>
        </w:rPr>
        <w:t>Corte di Conti</w:t>
      </w:r>
      <w:r w:rsidRPr="00744558">
        <w:rPr>
          <w:rFonts w:ascii="Arial" w:hAnsi="Arial" w:cs="Arial"/>
        </w:rPr>
        <w:t>, independiente de los poderes ejecutivo y legislativo, y c) el modelo angloamericano, con las auditorías o contralorías generales que dependen de las cámaras legislativas.</w:t>
      </w:r>
      <w:r w:rsidR="007D2979">
        <w:rPr>
          <w:rFonts w:ascii="Arial" w:hAnsi="Arial" w:cs="Arial"/>
        </w:rPr>
        <w:t xml:space="preserve"> (Ivanega, 2005, p. </w:t>
      </w:r>
      <w:r w:rsidR="00F05E12">
        <w:rPr>
          <w:rFonts w:ascii="Arial" w:hAnsi="Arial" w:cs="Arial"/>
        </w:rPr>
        <w:t>77</w:t>
      </w:r>
      <w:r w:rsidR="007D2979">
        <w:rPr>
          <w:rFonts w:ascii="Arial" w:hAnsi="Arial" w:cs="Arial"/>
        </w:rPr>
        <w:t>)</w:t>
      </w:r>
    </w:p>
    <w:p w14:paraId="086E2E4D" w14:textId="77777777" w:rsidR="007D2979" w:rsidRDefault="007D2979" w:rsidP="00AB435C">
      <w:pPr>
        <w:pStyle w:val="Textoindependiente2"/>
        <w:spacing w:after="0"/>
      </w:pPr>
    </w:p>
    <w:p w14:paraId="05F2FEC4" w14:textId="1F5F50B6" w:rsidR="007D2979" w:rsidRDefault="007D2979" w:rsidP="00AB435C">
      <w:pPr>
        <w:autoSpaceDE w:val="0"/>
        <w:autoSpaceDN w:val="0"/>
        <w:adjustRightInd w:val="0"/>
        <w:spacing w:after="0" w:line="276" w:lineRule="auto"/>
        <w:jc w:val="both"/>
        <w:rPr>
          <w:rFonts w:ascii="Arial" w:hAnsi="Arial" w:cs="Arial"/>
          <w:sz w:val="24"/>
          <w:szCs w:val="24"/>
        </w:rPr>
      </w:pPr>
      <w:r w:rsidRPr="00D94711">
        <w:rPr>
          <w:rFonts w:ascii="Arial" w:hAnsi="Arial" w:cs="Arial"/>
          <w:sz w:val="24"/>
          <w:szCs w:val="24"/>
        </w:rPr>
        <w:t xml:space="preserve">De allí y teniendo en cuenta que </w:t>
      </w:r>
      <w:r w:rsidR="00E02E2F">
        <w:rPr>
          <w:rFonts w:ascii="Arial" w:hAnsi="Arial" w:cs="Arial"/>
          <w:sz w:val="24"/>
          <w:szCs w:val="24"/>
        </w:rPr>
        <w:t xml:space="preserve">el texto </w:t>
      </w:r>
      <w:r w:rsidRPr="00D94711">
        <w:rPr>
          <w:rFonts w:ascii="Arial" w:hAnsi="Arial" w:cs="Arial"/>
          <w:sz w:val="24"/>
          <w:szCs w:val="24"/>
        </w:rPr>
        <w:t xml:space="preserve">revisa el caso argentino, dice que esta República optó, a partir de 1993, por el sistema angloamericano de auditorías y contralorías bajo la dirección del poder legislativo. Para ello se </w:t>
      </w:r>
      <w:r w:rsidR="00D94711" w:rsidRPr="00D94711">
        <w:rPr>
          <w:rFonts w:ascii="Arial" w:hAnsi="Arial" w:cs="Arial"/>
          <w:sz w:val="24"/>
          <w:szCs w:val="24"/>
        </w:rPr>
        <w:t xml:space="preserve">forma la Auditoria </w:t>
      </w:r>
      <w:r w:rsidR="00D94711" w:rsidRPr="00D94711">
        <w:rPr>
          <w:rFonts w:ascii="Arial" w:hAnsi="Arial" w:cs="Arial"/>
          <w:sz w:val="24"/>
          <w:szCs w:val="24"/>
        </w:rPr>
        <w:lastRenderedPageBreak/>
        <w:t xml:space="preserve">General de la Nación </w:t>
      </w:r>
      <w:r w:rsidR="00AB435C">
        <w:rPr>
          <w:rFonts w:ascii="Arial" w:hAnsi="Arial" w:cs="Arial"/>
          <w:sz w:val="24"/>
          <w:szCs w:val="24"/>
        </w:rPr>
        <w:t xml:space="preserve">(AGN) </w:t>
      </w:r>
      <w:r w:rsidR="00D94711" w:rsidRPr="00D94711">
        <w:rPr>
          <w:rFonts w:ascii="Arial" w:hAnsi="Arial" w:cs="Arial"/>
          <w:sz w:val="24"/>
          <w:szCs w:val="24"/>
        </w:rPr>
        <w:t xml:space="preserve">a partir de la Reforma Constitucional de 1994, ente en </w:t>
      </w:r>
      <w:r w:rsidR="00A52994">
        <w:rPr>
          <w:rFonts w:ascii="Arial" w:hAnsi="Arial" w:cs="Arial"/>
          <w:sz w:val="24"/>
          <w:szCs w:val="24"/>
        </w:rPr>
        <w:t xml:space="preserve">el </w:t>
      </w:r>
      <w:r w:rsidR="00D94711" w:rsidRPr="00D94711">
        <w:rPr>
          <w:rFonts w:ascii="Arial" w:hAnsi="Arial" w:cs="Arial"/>
          <w:sz w:val="24"/>
          <w:szCs w:val="24"/>
        </w:rPr>
        <w:t>que</w:t>
      </w:r>
      <w:r w:rsidR="00A52994">
        <w:rPr>
          <w:rFonts w:ascii="Arial" w:hAnsi="Arial" w:cs="Arial"/>
          <w:sz w:val="24"/>
          <w:szCs w:val="24"/>
        </w:rPr>
        <w:t xml:space="preserve"> </w:t>
      </w:r>
      <w:r w:rsidR="00D94711" w:rsidRPr="00D94711">
        <w:rPr>
          <w:rFonts w:ascii="Arial" w:hAnsi="Arial" w:cs="Arial"/>
          <w:sz w:val="24"/>
          <w:szCs w:val="24"/>
        </w:rPr>
        <w:t xml:space="preserve">reside </w:t>
      </w:r>
      <w:r w:rsidR="00D94711" w:rsidRPr="00D94711">
        <w:rPr>
          <w:rFonts w:ascii="Arial" w:hAnsi="Arial" w:cs="Arial"/>
          <w:i/>
          <w:iCs/>
          <w:sz w:val="24"/>
          <w:szCs w:val="24"/>
        </w:rPr>
        <w:t>el control de legalidad, gestión y auditoría de toda la actividad de la administración pública</w:t>
      </w:r>
      <w:r w:rsidR="00D94711">
        <w:rPr>
          <w:rFonts w:ascii="Arial" w:hAnsi="Arial" w:cs="Arial"/>
          <w:i/>
          <w:iCs/>
          <w:sz w:val="24"/>
          <w:szCs w:val="24"/>
        </w:rPr>
        <w:t xml:space="preserve">. </w:t>
      </w:r>
      <w:r w:rsidR="00D94711">
        <w:rPr>
          <w:rFonts w:ascii="Arial" w:hAnsi="Arial" w:cs="Arial"/>
          <w:sz w:val="24"/>
          <w:szCs w:val="24"/>
        </w:rPr>
        <w:t>En este mismo sentido Ivanega menciona artículos y leyes de funciones y facultades de organismos que ejercen el control público</w:t>
      </w:r>
      <w:r w:rsidR="00875BC3">
        <w:rPr>
          <w:rFonts w:ascii="Arial" w:hAnsi="Arial" w:cs="Arial"/>
          <w:sz w:val="24"/>
          <w:szCs w:val="24"/>
        </w:rPr>
        <w:t xml:space="preserve"> en la Argentina.</w:t>
      </w:r>
    </w:p>
    <w:p w14:paraId="3767E023" w14:textId="270E60A7" w:rsidR="009F5901" w:rsidRDefault="009F5901" w:rsidP="00AB435C">
      <w:pPr>
        <w:autoSpaceDE w:val="0"/>
        <w:autoSpaceDN w:val="0"/>
        <w:adjustRightInd w:val="0"/>
        <w:spacing w:after="0" w:line="276" w:lineRule="auto"/>
        <w:jc w:val="both"/>
        <w:rPr>
          <w:rFonts w:ascii="Arial" w:hAnsi="Arial" w:cs="Arial"/>
          <w:sz w:val="24"/>
          <w:szCs w:val="24"/>
        </w:rPr>
      </w:pPr>
    </w:p>
    <w:p w14:paraId="562460EC" w14:textId="1C5057C9" w:rsidR="002B1DB1" w:rsidRDefault="0021364D" w:rsidP="00AB435C">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El objetivo y fin del control es la confianza de la sociedad, no tanto corrigiendo errores sino trabajando para evitarlos, desarrollar una organización efectiva en la veeduría de la puesta en marcha de políticas públicas, aplicadas en el marco de la legalidad y transparencia propia de servidores idóneos e instituciones estatales eficaces y efectivas en la misión de velar por los intereses de la comunidad. Es así como se plantea el reto de </w:t>
      </w:r>
      <w:r w:rsidR="00765F57" w:rsidRPr="00765F57">
        <w:rPr>
          <w:rFonts w:ascii="Arial" w:hAnsi="Arial" w:cs="Arial"/>
          <w:i/>
          <w:iCs/>
          <w:sz w:val="24"/>
          <w:szCs w:val="24"/>
        </w:rPr>
        <w:t>quién debe controlar</w:t>
      </w:r>
      <w:r w:rsidR="008954FD">
        <w:rPr>
          <w:rFonts w:ascii="Arial" w:hAnsi="Arial" w:cs="Arial"/>
          <w:i/>
          <w:iCs/>
          <w:sz w:val="24"/>
          <w:szCs w:val="24"/>
        </w:rPr>
        <w:t>,</w:t>
      </w:r>
      <w:r w:rsidR="008954FD" w:rsidRPr="008954FD">
        <w:rPr>
          <w:rFonts w:ascii="Arial" w:hAnsi="Arial" w:cs="Arial"/>
          <w:sz w:val="24"/>
          <w:szCs w:val="24"/>
        </w:rPr>
        <w:t xml:space="preserve"> </w:t>
      </w:r>
      <w:r w:rsidR="008954FD">
        <w:rPr>
          <w:rFonts w:ascii="Arial" w:hAnsi="Arial" w:cs="Arial"/>
          <w:sz w:val="24"/>
          <w:szCs w:val="24"/>
        </w:rPr>
        <w:t>y plant</w:t>
      </w:r>
      <w:r w:rsidR="00221C0D">
        <w:rPr>
          <w:rFonts w:ascii="Arial" w:hAnsi="Arial" w:cs="Arial"/>
          <w:sz w:val="24"/>
          <w:szCs w:val="24"/>
        </w:rPr>
        <w:t>e</w:t>
      </w:r>
      <w:r w:rsidR="008954FD">
        <w:rPr>
          <w:rFonts w:ascii="Arial" w:hAnsi="Arial" w:cs="Arial"/>
          <w:sz w:val="24"/>
          <w:szCs w:val="24"/>
        </w:rPr>
        <w:t>ar</w:t>
      </w:r>
      <w:r w:rsidR="00221C0D">
        <w:rPr>
          <w:rFonts w:ascii="Arial" w:hAnsi="Arial" w:cs="Arial"/>
          <w:sz w:val="24"/>
          <w:szCs w:val="24"/>
        </w:rPr>
        <w:t xml:space="preserve"> como</w:t>
      </w:r>
      <w:r w:rsidR="008954FD">
        <w:rPr>
          <w:rFonts w:ascii="Arial" w:hAnsi="Arial" w:cs="Arial"/>
          <w:sz w:val="24"/>
          <w:szCs w:val="24"/>
        </w:rPr>
        <w:t xml:space="preserve"> requisitos virtudes innegociables</w:t>
      </w:r>
      <w:r w:rsidR="00F05E12">
        <w:rPr>
          <w:rFonts w:ascii="Arial" w:hAnsi="Arial" w:cs="Arial"/>
          <w:sz w:val="24"/>
          <w:szCs w:val="24"/>
        </w:rPr>
        <w:t>,</w:t>
      </w:r>
      <w:r w:rsidR="00765F57">
        <w:rPr>
          <w:rFonts w:ascii="Arial" w:hAnsi="Arial" w:cs="Arial"/>
          <w:i/>
          <w:iCs/>
          <w:sz w:val="24"/>
          <w:szCs w:val="24"/>
        </w:rPr>
        <w:t xml:space="preserve"> </w:t>
      </w:r>
      <w:r w:rsidR="00765F57">
        <w:rPr>
          <w:rFonts w:ascii="Arial" w:hAnsi="Arial" w:cs="Arial"/>
          <w:sz w:val="24"/>
          <w:szCs w:val="24"/>
        </w:rPr>
        <w:t xml:space="preserve">pues </w:t>
      </w:r>
      <w:r w:rsidR="00221C0D">
        <w:rPr>
          <w:rFonts w:ascii="Arial" w:hAnsi="Arial" w:cs="Arial"/>
          <w:sz w:val="24"/>
          <w:szCs w:val="24"/>
        </w:rPr>
        <w:t xml:space="preserve">es menester de quien controla ser </w:t>
      </w:r>
      <w:r w:rsidR="00221C0D" w:rsidRPr="00221C0D">
        <w:rPr>
          <w:rFonts w:ascii="Arial" w:hAnsi="Arial" w:cs="Arial"/>
          <w:i/>
          <w:iCs/>
          <w:sz w:val="24"/>
          <w:szCs w:val="24"/>
        </w:rPr>
        <w:t>indepe</w:t>
      </w:r>
      <w:r w:rsidR="00221C0D">
        <w:rPr>
          <w:rFonts w:ascii="Arial" w:hAnsi="Arial" w:cs="Arial"/>
          <w:i/>
          <w:iCs/>
          <w:sz w:val="24"/>
          <w:szCs w:val="24"/>
        </w:rPr>
        <w:t>n</w:t>
      </w:r>
      <w:r w:rsidR="00221C0D" w:rsidRPr="00221C0D">
        <w:rPr>
          <w:rFonts w:ascii="Arial" w:hAnsi="Arial" w:cs="Arial"/>
          <w:i/>
          <w:iCs/>
          <w:sz w:val="24"/>
          <w:szCs w:val="24"/>
        </w:rPr>
        <w:t>dient</w:t>
      </w:r>
      <w:r w:rsidR="00221C0D">
        <w:rPr>
          <w:rFonts w:ascii="Arial" w:hAnsi="Arial" w:cs="Arial"/>
          <w:i/>
          <w:iCs/>
          <w:sz w:val="24"/>
          <w:szCs w:val="24"/>
        </w:rPr>
        <w:t xml:space="preserve">e de, </w:t>
      </w:r>
      <w:r w:rsidR="00221C0D">
        <w:rPr>
          <w:rFonts w:ascii="Arial" w:hAnsi="Arial" w:cs="Arial"/>
          <w:sz w:val="24"/>
          <w:szCs w:val="24"/>
        </w:rPr>
        <w:t>actuar en la legalidad, la ética y el profesionalismo</w:t>
      </w:r>
      <w:r w:rsidR="00F05E12">
        <w:rPr>
          <w:rFonts w:ascii="Arial" w:hAnsi="Arial" w:cs="Arial"/>
          <w:sz w:val="24"/>
          <w:szCs w:val="24"/>
        </w:rPr>
        <w:t>, en otras palabras, como menciona la autora, neutralidad y objetividad (p. 84), para no servir a intereses particulares que vayan en detrimento del interés general de la sociedad.</w:t>
      </w:r>
    </w:p>
    <w:p w14:paraId="594055DB" w14:textId="77777777" w:rsidR="00F05E12" w:rsidRDefault="00F05E12" w:rsidP="00AB435C">
      <w:pPr>
        <w:autoSpaceDE w:val="0"/>
        <w:autoSpaceDN w:val="0"/>
        <w:adjustRightInd w:val="0"/>
        <w:spacing w:after="0" w:line="276" w:lineRule="auto"/>
        <w:jc w:val="both"/>
        <w:rPr>
          <w:rFonts w:ascii="Arial" w:hAnsi="Arial" w:cs="Arial"/>
          <w:sz w:val="24"/>
          <w:szCs w:val="24"/>
        </w:rPr>
      </w:pPr>
    </w:p>
    <w:p w14:paraId="0438B014" w14:textId="27950AE6" w:rsidR="00F05E12" w:rsidRDefault="00F05E12" w:rsidP="00AB435C">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Esta </w:t>
      </w:r>
      <w:r w:rsidR="00866B9E">
        <w:rPr>
          <w:rFonts w:ascii="Arial" w:hAnsi="Arial" w:cs="Arial"/>
          <w:sz w:val="24"/>
          <w:szCs w:val="24"/>
        </w:rPr>
        <w:t xml:space="preserve">autonomía consiste en no permitirse ser influenciado </w:t>
      </w:r>
      <w:r w:rsidR="00FD1C72">
        <w:rPr>
          <w:rFonts w:ascii="Arial" w:hAnsi="Arial" w:cs="Arial"/>
          <w:sz w:val="24"/>
          <w:szCs w:val="24"/>
        </w:rPr>
        <w:t xml:space="preserve">por </w:t>
      </w:r>
      <w:r w:rsidR="00866B9E">
        <w:rPr>
          <w:rFonts w:ascii="Arial" w:hAnsi="Arial" w:cs="Arial"/>
          <w:sz w:val="24"/>
          <w:szCs w:val="24"/>
        </w:rPr>
        <w:t>quien</w:t>
      </w:r>
      <w:r w:rsidR="00FD1C72">
        <w:rPr>
          <w:rFonts w:ascii="Arial" w:hAnsi="Arial" w:cs="Arial"/>
          <w:sz w:val="24"/>
          <w:szCs w:val="24"/>
        </w:rPr>
        <w:t>,</w:t>
      </w:r>
      <w:r w:rsidR="00866B9E">
        <w:rPr>
          <w:rFonts w:ascii="Arial" w:hAnsi="Arial" w:cs="Arial"/>
          <w:sz w:val="24"/>
          <w:szCs w:val="24"/>
        </w:rPr>
        <w:t xml:space="preserve"> o quienes gobiernan e</w:t>
      </w:r>
      <w:r w:rsidR="00FD1C72">
        <w:rPr>
          <w:rFonts w:ascii="Arial" w:hAnsi="Arial" w:cs="Arial"/>
          <w:sz w:val="24"/>
          <w:szCs w:val="24"/>
        </w:rPr>
        <w:t>l</w:t>
      </w:r>
      <w:r w:rsidR="00866B9E">
        <w:rPr>
          <w:rFonts w:ascii="Arial" w:hAnsi="Arial" w:cs="Arial"/>
          <w:sz w:val="24"/>
          <w:szCs w:val="24"/>
        </w:rPr>
        <w:t xml:space="preserve"> Estado en un momento determinado</w:t>
      </w:r>
      <w:r w:rsidR="00911604">
        <w:rPr>
          <w:rFonts w:ascii="Arial" w:hAnsi="Arial" w:cs="Arial"/>
          <w:sz w:val="24"/>
          <w:szCs w:val="24"/>
        </w:rPr>
        <w:t xml:space="preserve">, </w:t>
      </w:r>
      <w:r w:rsidR="00186DF5">
        <w:rPr>
          <w:rFonts w:ascii="Arial" w:hAnsi="Arial" w:cs="Arial"/>
          <w:sz w:val="24"/>
          <w:szCs w:val="24"/>
        </w:rPr>
        <w:t>como de las diferentes pre</w:t>
      </w:r>
      <w:r w:rsidR="00AB435C">
        <w:rPr>
          <w:rFonts w:ascii="Arial" w:hAnsi="Arial" w:cs="Arial"/>
          <w:sz w:val="24"/>
          <w:szCs w:val="24"/>
        </w:rPr>
        <w:t>s</w:t>
      </w:r>
      <w:r w:rsidR="00186DF5">
        <w:rPr>
          <w:rFonts w:ascii="Arial" w:hAnsi="Arial" w:cs="Arial"/>
          <w:sz w:val="24"/>
          <w:szCs w:val="24"/>
        </w:rPr>
        <w:t xml:space="preserve">iones políticas </w:t>
      </w:r>
      <w:r w:rsidR="00911604">
        <w:rPr>
          <w:rFonts w:ascii="Arial" w:hAnsi="Arial" w:cs="Arial"/>
          <w:sz w:val="24"/>
          <w:szCs w:val="24"/>
        </w:rPr>
        <w:t xml:space="preserve">de </w:t>
      </w:r>
      <w:r w:rsidR="00AF5629">
        <w:rPr>
          <w:rFonts w:ascii="Arial" w:hAnsi="Arial" w:cs="Arial"/>
          <w:sz w:val="24"/>
          <w:szCs w:val="24"/>
        </w:rPr>
        <w:t>esto y su credibilidad, depende acertado manejo de los fondos</w:t>
      </w:r>
      <w:r w:rsidR="00911604">
        <w:rPr>
          <w:rFonts w:ascii="Arial" w:hAnsi="Arial" w:cs="Arial"/>
          <w:sz w:val="24"/>
          <w:szCs w:val="24"/>
        </w:rPr>
        <w:t xml:space="preserve"> </w:t>
      </w:r>
      <w:r w:rsidR="00AF5629">
        <w:rPr>
          <w:rFonts w:ascii="Arial" w:hAnsi="Arial" w:cs="Arial"/>
          <w:sz w:val="24"/>
          <w:szCs w:val="24"/>
        </w:rPr>
        <w:t xml:space="preserve">y recursos públicos como resultado de la toma de decisiones ejecutadas tras las auditorías correspondientes. Ivanega menciona tres características indispensables de la neutralidad de los auditores, </w:t>
      </w:r>
      <w:r w:rsidR="00122D5C" w:rsidRPr="00122D5C">
        <w:rPr>
          <w:rFonts w:ascii="Arial" w:hAnsi="Arial" w:cs="Arial"/>
          <w:i/>
          <w:iCs/>
          <w:sz w:val="24"/>
          <w:szCs w:val="24"/>
        </w:rPr>
        <w:t>Su selección objetiva basada en el mérito y la capacidad</w:t>
      </w:r>
      <w:r w:rsidR="00122D5C" w:rsidRPr="00122D5C">
        <w:rPr>
          <w:rFonts w:ascii="Arial" w:hAnsi="Arial" w:cs="Arial"/>
          <w:sz w:val="24"/>
          <w:szCs w:val="24"/>
        </w:rPr>
        <w:t xml:space="preserve">, </w:t>
      </w:r>
      <w:r w:rsidR="00122D5C" w:rsidRPr="00122D5C">
        <w:rPr>
          <w:rFonts w:ascii="Arial" w:hAnsi="Arial" w:cs="Arial"/>
          <w:i/>
          <w:iCs/>
          <w:sz w:val="24"/>
          <w:szCs w:val="24"/>
        </w:rPr>
        <w:t>Un estatuto o régimen particular de incompatibilidades</w:t>
      </w:r>
      <w:r w:rsidR="00122D5C" w:rsidRPr="00122D5C">
        <w:rPr>
          <w:rFonts w:ascii="Arial" w:hAnsi="Arial" w:cs="Arial"/>
          <w:sz w:val="24"/>
          <w:szCs w:val="24"/>
        </w:rPr>
        <w:t xml:space="preserve"> y </w:t>
      </w:r>
      <w:r w:rsidR="00122D5C">
        <w:rPr>
          <w:rFonts w:ascii="Arial" w:hAnsi="Arial" w:cs="Arial"/>
          <w:sz w:val="24"/>
          <w:szCs w:val="24"/>
        </w:rPr>
        <w:t xml:space="preserve">el </w:t>
      </w:r>
      <w:r w:rsidR="00122D5C" w:rsidRPr="00122D5C">
        <w:rPr>
          <w:rFonts w:ascii="Arial" w:hAnsi="Arial" w:cs="Arial"/>
          <w:i/>
          <w:iCs/>
          <w:sz w:val="24"/>
          <w:szCs w:val="24"/>
        </w:rPr>
        <w:t>Establecimiento de mecanismos que eviten alteraciones de su trabajo técnico, en particular de los informes</w:t>
      </w:r>
      <w:r w:rsidR="00122D5C" w:rsidRPr="00122D5C">
        <w:rPr>
          <w:rFonts w:ascii="Arial" w:hAnsi="Arial" w:cs="Arial"/>
          <w:sz w:val="24"/>
          <w:szCs w:val="24"/>
        </w:rPr>
        <w:t>.</w:t>
      </w:r>
      <w:r w:rsidR="001D55AB">
        <w:rPr>
          <w:rFonts w:ascii="Arial" w:hAnsi="Arial" w:cs="Arial"/>
          <w:sz w:val="24"/>
          <w:szCs w:val="24"/>
        </w:rPr>
        <w:t xml:space="preserve"> (p. 85). Todo ello </w:t>
      </w:r>
      <w:r w:rsidR="00C95383">
        <w:rPr>
          <w:rFonts w:ascii="Arial" w:hAnsi="Arial" w:cs="Arial"/>
          <w:sz w:val="24"/>
          <w:szCs w:val="24"/>
        </w:rPr>
        <w:t>es pro de la legitimidad de los organismo</w:t>
      </w:r>
      <w:r w:rsidR="00AC7472">
        <w:rPr>
          <w:rFonts w:ascii="Arial" w:hAnsi="Arial" w:cs="Arial"/>
          <w:sz w:val="24"/>
          <w:szCs w:val="24"/>
        </w:rPr>
        <w:t>s</w:t>
      </w:r>
      <w:r w:rsidR="00C95383">
        <w:rPr>
          <w:rFonts w:ascii="Arial" w:hAnsi="Arial" w:cs="Arial"/>
          <w:sz w:val="24"/>
          <w:szCs w:val="24"/>
        </w:rPr>
        <w:t xml:space="preserve"> de control y de sus funcionarios, un organismo que fulgure entre </w:t>
      </w:r>
      <w:r w:rsidR="00AC7472">
        <w:rPr>
          <w:rFonts w:ascii="Arial" w:hAnsi="Arial" w:cs="Arial"/>
          <w:sz w:val="24"/>
          <w:szCs w:val="24"/>
        </w:rPr>
        <w:t>las instituciones públicas por su credibilidad y confiabilidad.</w:t>
      </w:r>
    </w:p>
    <w:p w14:paraId="21AB96A3" w14:textId="4EBEA6DB" w:rsidR="001D55AB" w:rsidRDefault="001D55AB" w:rsidP="00AB435C">
      <w:pPr>
        <w:autoSpaceDE w:val="0"/>
        <w:autoSpaceDN w:val="0"/>
        <w:adjustRightInd w:val="0"/>
        <w:spacing w:after="0" w:line="276" w:lineRule="auto"/>
        <w:jc w:val="both"/>
        <w:rPr>
          <w:rFonts w:ascii="Arial" w:hAnsi="Arial" w:cs="Arial"/>
          <w:sz w:val="24"/>
          <w:szCs w:val="24"/>
        </w:rPr>
      </w:pPr>
    </w:p>
    <w:p w14:paraId="6442E81B" w14:textId="2EB48A09" w:rsidR="0029784E" w:rsidRPr="00AB435C" w:rsidRDefault="00AB435C" w:rsidP="0029784E">
      <w:pPr>
        <w:pStyle w:val="Textoindependiente"/>
        <w:autoSpaceDE w:val="0"/>
        <w:autoSpaceDN w:val="0"/>
        <w:adjustRightInd w:val="0"/>
        <w:spacing w:after="0"/>
        <w:jc w:val="both"/>
        <w:rPr>
          <w:lang w:val="es-CO"/>
        </w:rPr>
      </w:pPr>
      <w:r w:rsidRPr="00AB435C">
        <w:rPr>
          <w:lang w:val="es-CO"/>
        </w:rPr>
        <w:t>De esta manera, ningún aspecto de la gestión pública puede quedar fuera del control externo. Siguiendo en el caso argentino de la AGN</w:t>
      </w:r>
      <w:r>
        <w:rPr>
          <w:lang w:val="es-CO"/>
        </w:rPr>
        <w:t>, ésta</w:t>
      </w:r>
      <w:r w:rsidRPr="00AB435C">
        <w:rPr>
          <w:lang w:val="es-CO"/>
        </w:rPr>
        <w:t xml:space="preserve"> </w:t>
      </w:r>
      <w:r w:rsidR="0029784E">
        <w:rPr>
          <w:lang w:val="es-CO"/>
        </w:rPr>
        <w:t xml:space="preserve">se encuentra ligada a </w:t>
      </w:r>
      <w:r w:rsidRPr="00AB435C">
        <w:rPr>
          <w:lang w:val="es-CO"/>
        </w:rPr>
        <w:t xml:space="preserve">entes reguladores y </w:t>
      </w:r>
      <w:r w:rsidR="0029784E">
        <w:rPr>
          <w:lang w:val="es-CO"/>
        </w:rPr>
        <w:t xml:space="preserve">a </w:t>
      </w:r>
      <w:r w:rsidRPr="00AB435C">
        <w:rPr>
          <w:lang w:val="es-CO"/>
        </w:rPr>
        <w:t>las empresas concesionarias de servicios públicos</w:t>
      </w:r>
      <w:r w:rsidR="0029784E">
        <w:rPr>
          <w:lang w:val="es-CO"/>
        </w:rPr>
        <w:t xml:space="preserve">, </w:t>
      </w:r>
      <w:r w:rsidRPr="00AB435C">
        <w:rPr>
          <w:lang w:val="es-CO"/>
        </w:rPr>
        <w:t xml:space="preserve">controlados </w:t>
      </w:r>
      <w:r w:rsidR="0029784E">
        <w:rPr>
          <w:lang w:val="es-CO"/>
        </w:rPr>
        <w:t>tanto desde</w:t>
      </w:r>
      <w:r w:rsidRPr="00AB435C">
        <w:rPr>
          <w:lang w:val="es-CO"/>
        </w:rPr>
        <w:t xml:space="preserve"> su c</w:t>
      </w:r>
      <w:r w:rsidR="0029784E">
        <w:rPr>
          <w:lang w:val="es-CO"/>
        </w:rPr>
        <w:t>ualidad</w:t>
      </w:r>
      <w:r w:rsidRPr="00AB435C">
        <w:rPr>
          <w:lang w:val="es-CO"/>
        </w:rPr>
        <w:t xml:space="preserve"> de organismos </w:t>
      </w:r>
      <w:r w:rsidR="0029784E">
        <w:rPr>
          <w:lang w:val="es-CO"/>
        </w:rPr>
        <w:t xml:space="preserve">del orden </w:t>
      </w:r>
      <w:r w:rsidRPr="00AB435C">
        <w:rPr>
          <w:lang w:val="es-CO"/>
        </w:rPr>
        <w:t xml:space="preserve">público nacional </w:t>
      </w:r>
      <w:r w:rsidR="0029784E">
        <w:rPr>
          <w:lang w:val="es-CO"/>
        </w:rPr>
        <w:t>como</w:t>
      </w:r>
      <w:r w:rsidRPr="00AB435C">
        <w:rPr>
          <w:lang w:val="es-CO"/>
        </w:rPr>
        <w:t xml:space="preserve"> de</w:t>
      </w:r>
      <w:r w:rsidR="0029784E">
        <w:rPr>
          <w:lang w:val="es-CO"/>
        </w:rPr>
        <w:t>sde la</w:t>
      </w:r>
      <w:r w:rsidRPr="00AB435C">
        <w:rPr>
          <w:lang w:val="es-CO"/>
        </w:rPr>
        <w:t xml:space="preserve"> </w:t>
      </w:r>
      <w:r w:rsidR="0029784E">
        <w:rPr>
          <w:lang w:val="es-CO"/>
        </w:rPr>
        <w:t>inspección</w:t>
      </w:r>
      <w:r w:rsidRPr="00AB435C">
        <w:rPr>
          <w:lang w:val="es-CO"/>
        </w:rPr>
        <w:t xml:space="preserve"> de concesionarios de servicios públicos.</w:t>
      </w:r>
      <w:r w:rsidR="0029784E">
        <w:rPr>
          <w:lang w:val="es-CO"/>
        </w:rPr>
        <w:t xml:space="preserve"> Aun así, sigue siendo un desafío cada direccionamiento y política de trabajo para agilizar los procedimientos y no sucumbir antes los obstáculos la burocracia administrativa. </w:t>
      </w:r>
    </w:p>
    <w:p w14:paraId="3BF712F4" w14:textId="77777777" w:rsidR="00AB435C" w:rsidRDefault="00AB435C" w:rsidP="00AB435C">
      <w:pPr>
        <w:pStyle w:val="Textoindependiente2"/>
        <w:spacing w:after="0"/>
      </w:pPr>
    </w:p>
    <w:p w14:paraId="3E33D15F" w14:textId="1A5DD39C" w:rsidR="00AB435C" w:rsidRPr="000F0A53" w:rsidRDefault="00BC3B06" w:rsidP="0029784E">
      <w:pPr>
        <w:pStyle w:val="Textoindependiente2"/>
        <w:spacing w:after="0"/>
      </w:pPr>
      <w:r>
        <w:t xml:space="preserve">Por último, el texto concluye que </w:t>
      </w:r>
      <w:r w:rsidR="005F16AE">
        <w:t xml:space="preserve">la naturaleza del </w:t>
      </w:r>
      <w:r>
        <w:t xml:space="preserve">control público </w:t>
      </w:r>
      <w:r w:rsidR="005F16AE">
        <w:t xml:space="preserve">es el servicio conveniente y favorable a la sociedad, lo que moralmente implica cumplir la ley para luego hacerla cumplir, tarea legislativa mediante procedimientos </w:t>
      </w:r>
      <w:r w:rsidR="002847AF">
        <w:t>que, en lugar de estancar la dinámica de las políticas públicas, provea l</w:t>
      </w:r>
      <w:r w:rsidR="005F16AE">
        <w:t xml:space="preserve">a </w:t>
      </w:r>
      <w:r w:rsidR="002847AF">
        <w:t xml:space="preserve">capacidad y </w:t>
      </w:r>
      <w:r w:rsidR="002847AF">
        <w:lastRenderedPageBreak/>
        <w:t xml:space="preserve">libertad de actuar a </w:t>
      </w:r>
      <w:r w:rsidR="005F16AE">
        <w:t>funcionarios e instituciones</w:t>
      </w:r>
      <w:r w:rsidR="002847AF">
        <w:t>, todo</w:t>
      </w:r>
      <w:r w:rsidR="005F16AE">
        <w:t xml:space="preserve"> en</w:t>
      </w:r>
      <w:r w:rsidR="002847AF">
        <w:t xml:space="preserve"> el marco del </w:t>
      </w:r>
      <w:r w:rsidR="005F16AE">
        <w:t>Estado de Derecho</w:t>
      </w:r>
      <w:r w:rsidR="002847AF">
        <w:t>.</w:t>
      </w:r>
    </w:p>
    <w:sectPr w:rsidR="00AB435C" w:rsidRPr="000F0A53" w:rsidSect="00F05E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F3F40" w14:textId="77777777" w:rsidR="00713CDA" w:rsidRDefault="00713CDA" w:rsidP="00744558">
      <w:pPr>
        <w:spacing w:after="0" w:line="240" w:lineRule="auto"/>
      </w:pPr>
      <w:r>
        <w:separator/>
      </w:r>
    </w:p>
  </w:endnote>
  <w:endnote w:type="continuationSeparator" w:id="0">
    <w:p w14:paraId="60E415D9" w14:textId="77777777" w:rsidR="00713CDA" w:rsidRDefault="00713CDA" w:rsidP="0074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A50E4" w14:textId="77777777" w:rsidR="00713CDA" w:rsidRDefault="00713CDA" w:rsidP="00744558">
      <w:pPr>
        <w:spacing w:after="0" w:line="240" w:lineRule="auto"/>
      </w:pPr>
      <w:r>
        <w:separator/>
      </w:r>
    </w:p>
  </w:footnote>
  <w:footnote w:type="continuationSeparator" w:id="0">
    <w:p w14:paraId="3527DD2A" w14:textId="77777777" w:rsidR="00713CDA" w:rsidRDefault="00713CDA" w:rsidP="007445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3E"/>
    <w:rsid w:val="00060094"/>
    <w:rsid w:val="00072C33"/>
    <w:rsid w:val="00073CF9"/>
    <w:rsid w:val="000F0A53"/>
    <w:rsid w:val="00122D5C"/>
    <w:rsid w:val="00146C96"/>
    <w:rsid w:val="00186DF5"/>
    <w:rsid w:val="001D55AB"/>
    <w:rsid w:val="001F65DA"/>
    <w:rsid w:val="0021364D"/>
    <w:rsid w:val="00221C0D"/>
    <w:rsid w:val="00221D38"/>
    <w:rsid w:val="002847AF"/>
    <w:rsid w:val="0029784E"/>
    <w:rsid w:val="002B1DB1"/>
    <w:rsid w:val="0036573A"/>
    <w:rsid w:val="00376CDD"/>
    <w:rsid w:val="003F6887"/>
    <w:rsid w:val="0055225B"/>
    <w:rsid w:val="005F16AE"/>
    <w:rsid w:val="006F073E"/>
    <w:rsid w:val="00713CDA"/>
    <w:rsid w:val="00744558"/>
    <w:rsid w:val="00765F57"/>
    <w:rsid w:val="007D2979"/>
    <w:rsid w:val="00866B9E"/>
    <w:rsid w:val="00875BC3"/>
    <w:rsid w:val="00891C75"/>
    <w:rsid w:val="008954FD"/>
    <w:rsid w:val="00911604"/>
    <w:rsid w:val="00951F46"/>
    <w:rsid w:val="009D4BDC"/>
    <w:rsid w:val="009F5901"/>
    <w:rsid w:val="00A52994"/>
    <w:rsid w:val="00A93673"/>
    <w:rsid w:val="00AB435C"/>
    <w:rsid w:val="00AC7472"/>
    <w:rsid w:val="00AF5629"/>
    <w:rsid w:val="00B04847"/>
    <w:rsid w:val="00BC3B06"/>
    <w:rsid w:val="00C11ADD"/>
    <w:rsid w:val="00C95383"/>
    <w:rsid w:val="00CD2B9B"/>
    <w:rsid w:val="00D452D0"/>
    <w:rsid w:val="00D94711"/>
    <w:rsid w:val="00DC488A"/>
    <w:rsid w:val="00E02E2F"/>
    <w:rsid w:val="00EB75FF"/>
    <w:rsid w:val="00F05E12"/>
    <w:rsid w:val="00F164CA"/>
    <w:rsid w:val="00F45381"/>
    <w:rsid w:val="00F8276F"/>
    <w:rsid w:val="00FD1C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682F"/>
  <w15:docId w15:val="{FE9A6974-5150-43E4-8EC4-2C7CF210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21D38"/>
    <w:pPr>
      <w:keepNext/>
      <w:autoSpaceDE w:val="0"/>
      <w:autoSpaceDN w:val="0"/>
      <w:adjustRightInd w:val="0"/>
      <w:spacing w:after="0" w:line="276" w:lineRule="auto"/>
      <w:outlineLvl w:val="0"/>
    </w:pPr>
    <w:rPr>
      <w:rFonts w:ascii="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6F073E"/>
    <w:pPr>
      <w:spacing w:line="276" w:lineRule="auto"/>
    </w:pPr>
    <w:rPr>
      <w:rFonts w:ascii="Arial" w:hAnsi="Arial" w:cs="Arial"/>
      <w:sz w:val="24"/>
      <w:szCs w:val="24"/>
      <w:lang w:val="es-ES"/>
    </w:rPr>
  </w:style>
  <w:style w:type="character" w:customStyle="1" w:styleId="TextoindependienteCar">
    <w:name w:val="Texto independiente Car"/>
    <w:basedOn w:val="Fuentedeprrafopredeter"/>
    <w:link w:val="Textoindependiente"/>
    <w:uiPriority w:val="99"/>
    <w:rsid w:val="006F073E"/>
    <w:rPr>
      <w:rFonts w:ascii="Arial" w:hAnsi="Arial" w:cs="Arial"/>
      <w:sz w:val="24"/>
      <w:szCs w:val="24"/>
      <w:lang w:val="es-ES"/>
    </w:rPr>
  </w:style>
  <w:style w:type="paragraph" w:styleId="Textoindependiente2">
    <w:name w:val="Body Text 2"/>
    <w:basedOn w:val="Normal"/>
    <w:link w:val="Textoindependiente2Car"/>
    <w:uiPriority w:val="99"/>
    <w:unhideWhenUsed/>
    <w:rsid w:val="00DC488A"/>
    <w:pPr>
      <w:spacing w:line="276" w:lineRule="auto"/>
      <w:jc w:val="both"/>
    </w:pPr>
    <w:rPr>
      <w:rFonts w:ascii="Arial" w:hAnsi="Arial" w:cs="Arial"/>
      <w:sz w:val="24"/>
      <w:szCs w:val="24"/>
      <w:lang w:val="es-ES"/>
    </w:rPr>
  </w:style>
  <w:style w:type="character" w:customStyle="1" w:styleId="Textoindependiente2Car">
    <w:name w:val="Texto independiente 2 Car"/>
    <w:basedOn w:val="Fuentedeprrafopredeter"/>
    <w:link w:val="Textoindependiente2"/>
    <w:uiPriority w:val="99"/>
    <w:rsid w:val="00DC488A"/>
    <w:rPr>
      <w:rFonts w:ascii="Arial" w:hAnsi="Arial" w:cs="Arial"/>
      <w:sz w:val="24"/>
      <w:szCs w:val="24"/>
      <w:lang w:val="es-ES"/>
    </w:rPr>
  </w:style>
  <w:style w:type="character" w:customStyle="1" w:styleId="Ttulo1Car">
    <w:name w:val="Título 1 Car"/>
    <w:basedOn w:val="Fuentedeprrafopredeter"/>
    <w:link w:val="Ttulo1"/>
    <w:uiPriority w:val="9"/>
    <w:rsid w:val="00221D38"/>
    <w:rPr>
      <w:rFonts w:ascii="Arial" w:hAnsi="Arial" w:cs="Arial"/>
      <w:b/>
      <w:bCs/>
      <w:sz w:val="24"/>
      <w:szCs w:val="24"/>
    </w:rPr>
  </w:style>
  <w:style w:type="paragraph" w:styleId="Textonotapie">
    <w:name w:val="footnote text"/>
    <w:basedOn w:val="Normal"/>
    <w:link w:val="TextonotapieCar"/>
    <w:uiPriority w:val="99"/>
    <w:semiHidden/>
    <w:unhideWhenUsed/>
    <w:rsid w:val="007445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4558"/>
    <w:rPr>
      <w:sz w:val="20"/>
      <w:szCs w:val="20"/>
    </w:rPr>
  </w:style>
  <w:style w:type="character" w:styleId="Refdenotaalpie">
    <w:name w:val="footnote reference"/>
    <w:basedOn w:val="Fuentedeprrafopredeter"/>
    <w:uiPriority w:val="99"/>
    <w:semiHidden/>
    <w:unhideWhenUsed/>
    <w:rsid w:val="00744558"/>
    <w:rPr>
      <w:vertAlign w:val="superscript"/>
    </w:rPr>
  </w:style>
  <w:style w:type="paragraph" w:styleId="Prrafodelista">
    <w:name w:val="List Paragraph"/>
    <w:basedOn w:val="Normal"/>
    <w:uiPriority w:val="34"/>
    <w:qFormat/>
    <w:rsid w:val="007D2979"/>
    <w:pPr>
      <w:ind w:left="720"/>
      <w:contextualSpacing/>
    </w:pPr>
  </w:style>
  <w:style w:type="character" w:styleId="Hipervnculo">
    <w:name w:val="Hyperlink"/>
    <w:basedOn w:val="Fuentedeprrafopredeter"/>
    <w:uiPriority w:val="99"/>
    <w:unhideWhenUsed/>
    <w:rsid w:val="00A52994"/>
    <w:rPr>
      <w:color w:val="0563C1" w:themeColor="hyperlink"/>
      <w:u w:val="single"/>
    </w:rPr>
  </w:style>
  <w:style w:type="character" w:customStyle="1" w:styleId="UnresolvedMention">
    <w:name w:val="Unresolved Mention"/>
    <w:basedOn w:val="Fuentedeprrafopredeter"/>
    <w:uiPriority w:val="99"/>
    <w:semiHidden/>
    <w:unhideWhenUsed/>
    <w:rsid w:val="00A52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4561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Paula</cp:lastModifiedBy>
  <cp:revision>2</cp:revision>
  <dcterms:created xsi:type="dcterms:W3CDTF">2020-07-14T20:28:00Z</dcterms:created>
  <dcterms:modified xsi:type="dcterms:W3CDTF">2020-07-14T20:28:00Z</dcterms:modified>
</cp:coreProperties>
</file>