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44B6" w14:textId="6970661B" w:rsidR="00A075F6" w:rsidRDefault="00A075F6" w:rsidP="00490FBC">
      <w:pPr>
        <w:spacing w:before="240" w:line="276" w:lineRule="auto"/>
        <w:jc w:val="both"/>
        <w:rPr>
          <w:rFonts w:ascii="Arial" w:hAnsi="Arial" w:cs="Arial"/>
          <w:sz w:val="24"/>
          <w:szCs w:val="24"/>
        </w:rPr>
      </w:pPr>
      <w:bookmarkStart w:id="0" w:name="_Hlk42209065"/>
      <w:bookmarkStart w:id="1" w:name="_GoBack"/>
      <w:bookmarkEnd w:id="1"/>
      <w:r w:rsidRPr="007159ED">
        <w:rPr>
          <w:rFonts w:ascii="Arial" w:hAnsi="Arial" w:cs="Arial"/>
          <w:sz w:val="24"/>
          <w:szCs w:val="24"/>
        </w:rPr>
        <w:t xml:space="preserve">Reseña </w:t>
      </w:r>
      <w:r w:rsidR="00A03756" w:rsidRPr="007159ED">
        <w:rPr>
          <w:rFonts w:ascii="Arial" w:hAnsi="Arial" w:cs="Arial"/>
          <w:sz w:val="24"/>
          <w:szCs w:val="24"/>
        </w:rPr>
        <w:t>4</w:t>
      </w:r>
    </w:p>
    <w:p w14:paraId="3557FC0B" w14:textId="54B77BAA" w:rsidR="00A075F6" w:rsidRPr="00196655" w:rsidRDefault="00A075F6" w:rsidP="004C5364">
      <w:pPr>
        <w:spacing w:after="0" w:line="276" w:lineRule="auto"/>
        <w:jc w:val="both"/>
        <w:rPr>
          <w:rFonts w:ascii="Arial" w:hAnsi="Arial" w:cs="Arial"/>
          <w:b/>
          <w:bCs/>
          <w:sz w:val="24"/>
          <w:szCs w:val="24"/>
        </w:rPr>
      </w:pPr>
      <w:r w:rsidRPr="00196655">
        <w:rPr>
          <w:rFonts w:ascii="Arial" w:hAnsi="Arial" w:cs="Arial"/>
          <w:b/>
          <w:bCs/>
          <w:sz w:val="24"/>
          <w:szCs w:val="24"/>
        </w:rPr>
        <w:t>Texto:</w:t>
      </w:r>
    </w:p>
    <w:p w14:paraId="0B6D0AA4" w14:textId="5A7FF7A1" w:rsidR="00A075F6" w:rsidRPr="00C25F1C" w:rsidRDefault="00A03756" w:rsidP="00490FBC">
      <w:pPr>
        <w:spacing w:before="240" w:line="276" w:lineRule="auto"/>
        <w:jc w:val="both"/>
        <w:rPr>
          <w:rFonts w:ascii="Arial" w:hAnsi="Arial" w:cs="Arial"/>
          <w:b/>
          <w:bCs/>
        </w:rPr>
      </w:pPr>
      <w:r w:rsidRPr="00C25F1C">
        <w:rPr>
          <w:rFonts w:ascii="Arial" w:hAnsi="Arial" w:cs="Arial"/>
          <w:b/>
          <w:bCs/>
        </w:rPr>
        <w:t>Restrepo, Manuel; Sánchez, Carlos;</w:t>
      </w:r>
      <w:r w:rsidR="007159ED" w:rsidRPr="00C25F1C">
        <w:rPr>
          <w:rFonts w:ascii="Arial" w:hAnsi="Arial" w:cs="Arial"/>
          <w:b/>
          <w:bCs/>
        </w:rPr>
        <w:t xml:space="preserve"> </w:t>
      </w:r>
      <w:r w:rsidRPr="00C25F1C">
        <w:rPr>
          <w:rFonts w:ascii="Arial" w:hAnsi="Arial" w:cs="Arial"/>
          <w:b/>
          <w:bCs/>
        </w:rPr>
        <w:t>Araújo, Rocío; Peña, Edilberto; Dineiger, Peter</w:t>
      </w:r>
      <w:r w:rsidR="00A075F6" w:rsidRPr="00C25F1C">
        <w:rPr>
          <w:rFonts w:ascii="Arial" w:hAnsi="Arial" w:cs="Arial"/>
          <w:b/>
          <w:bCs/>
        </w:rPr>
        <w:t xml:space="preserve"> (</w:t>
      </w:r>
      <w:r w:rsidR="00224639" w:rsidRPr="00C25F1C">
        <w:rPr>
          <w:rFonts w:ascii="Arial" w:hAnsi="Arial" w:cs="Arial"/>
          <w:b/>
          <w:bCs/>
        </w:rPr>
        <w:t>20</w:t>
      </w:r>
      <w:r w:rsidRPr="00C25F1C">
        <w:rPr>
          <w:rFonts w:ascii="Arial" w:hAnsi="Arial" w:cs="Arial"/>
          <w:b/>
          <w:bCs/>
        </w:rPr>
        <w:t>08</w:t>
      </w:r>
      <w:r w:rsidR="00A075F6" w:rsidRPr="00C25F1C">
        <w:rPr>
          <w:rFonts w:ascii="Arial" w:hAnsi="Arial" w:cs="Arial"/>
          <w:b/>
          <w:bCs/>
        </w:rPr>
        <w:t xml:space="preserve">) </w:t>
      </w:r>
      <w:r w:rsidR="00766FBB" w:rsidRPr="00C25F1C">
        <w:rPr>
          <w:rFonts w:ascii="Arial" w:hAnsi="Arial" w:cs="Arial"/>
          <w:b/>
          <w:bCs/>
        </w:rPr>
        <w:t xml:space="preserve">Control fiscal territorial. Construcción de un modelo de contraloría tipo. </w:t>
      </w:r>
      <w:r w:rsidR="00177090" w:rsidRPr="00C25F1C">
        <w:rPr>
          <w:rFonts w:ascii="Arial" w:hAnsi="Arial" w:cs="Arial"/>
          <w:b/>
          <w:bCs/>
          <w:i/>
          <w:iCs/>
        </w:rPr>
        <w:t>Colección Textos de Jurisprudencia</w:t>
      </w:r>
      <w:r w:rsidR="00224639" w:rsidRPr="00C25F1C">
        <w:rPr>
          <w:rFonts w:ascii="Arial" w:hAnsi="Arial" w:cs="Arial"/>
          <w:b/>
          <w:bCs/>
        </w:rPr>
        <w:t xml:space="preserve">. </w:t>
      </w:r>
      <w:r w:rsidR="00177090" w:rsidRPr="00C25F1C">
        <w:rPr>
          <w:rFonts w:ascii="Arial" w:hAnsi="Arial" w:cs="Arial"/>
          <w:b/>
          <w:bCs/>
        </w:rPr>
        <w:t xml:space="preserve">Bogotá: Editorial Universidad del Rosario. </w:t>
      </w:r>
      <w:r w:rsidR="00A075F6" w:rsidRPr="00C25F1C">
        <w:rPr>
          <w:rFonts w:ascii="Arial" w:hAnsi="Arial" w:cs="Arial"/>
          <w:b/>
          <w:bCs/>
        </w:rPr>
        <w:t>Disponible</w:t>
      </w:r>
      <w:r w:rsidR="00E51157" w:rsidRPr="00C25F1C">
        <w:rPr>
          <w:rFonts w:ascii="Arial" w:hAnsi="Arial" w:cs="Arial"/>
          <w:b/>
          <w:bCs/>
        </w:rPr>
        <w:t xml:space="preserve"> </w:t>
      </w:r>
      <w:r w:rsidR="00A075F6" w:rsidRPr="00C25F1C">
        <w:rPr>
          <w:rFonts w:ascii="Arial" w:hAnsi="Arial" w:cs="Arial"/>
          <w:b/>
          <w:bCs/>
        </w:rPr>
        <w:t>en</w:t>
      </w:r>
      <w:r w:rsidR="007159ED" w:rsidRPr="00C25F1C">
        <w:rPr>
          <w:rFonts w:ascii="Arial" w:hAnsi="Arial" w:cs="Arial"/>
          <w:b/>
          <w:bCs/>
        </w:rPr>
        <w:t xml:space="preserve"> </w:t>
      </w:r>
      <w:r w:rsidR="00146814" w:rsidRPr="00C25F1C">
        <w:rPr>
          <w:rFonts w:ascii="Arial" w:hAnsi="Arial" w:cs="Arial"/>
          <w:b/>
          <w:bCs/>
        </w:rPr>
        <w:t>https://repository.urosario.edu.co/bitstream/handle/10336/11457/Control%20fiscal%20territorial_Construccion%20de.pdf?sequence=1&amp;isAllowed=y</w:t>
      </w:r>
    </w:p>
    <w:bookmarkEnd w:id="0"/>
    <w:p w14:paraId="1ABC9568" w14:textId="3603150F" w:rsidR="00A34FBD" w:rsidRDefault="004B7760" w:rsidP="00490FBC">
      <w:pPr>
        <w:pStyle w:val="Textoindependiente"/>
        <w:spacing w:before="240"/>
        <w:rPr>
          <w:color w:val="auto"/>
        </w:rPr>
      </w:pPr>
      <w:r>
        <w:rPr>
          <w:color w:val="auto"/>
        </w:rPr>
        <w:t xml:space="preserve">Este libro </w:t>
      </w:r>
      <w:r w:rsidR="00022F1A" w:rsidRPr="00196655">
        <w:rPr>
          <w:color w:val="auto"/>
        </w:rPr>
        <w:t>presenta</w:t>
      </w:r>
      <w:r>
        <w:rPr>
          <w:color w:val="auto"/>
        </w:rPr>
        <w:t xml:space="preserve"> </w:t>
      </w:r>
      <w:r w:rsidR="00022F1A" w:rsidRPr="00196655">
        <w:rPr>
          <w:color w:val="auto"/>
        </w:rPr>
        <w:t xml:space="preserve">un estudio sobre el control fiscal territorial como un aporte a la línea de investigación de Régimen Económico y Hacienda Pública de la Universidad del </w:t>
      </w:r>
      <w:r w:rsidR="00E4689F">
        <w:rPr>
          <w:color w:val="auto"/>
        </w:rPr>
        <w:t>R</w:t>
      </w:r>
      <w:r w:rsidR="00022F1A" w:rsidRPr="00196655">
        <w:rPr>
          <w:color w:val="auto"/>
        </w:rPr>
        <w:t>osario de Bogotá</w:t>
      </w:r>
      <w:r>
        <w:rPr>
          <w:color w:val="auto"/>
        </w:rPr>
        <w:t>, desde una perspectiva de d</w:t>
      </w:r>
      <w:r w:rsidRPr="004B7760">
        <w:rPr>
          <w:color w:val="auto"/>
        </w:rPr>
        <w:t xml:space="preserve">erecho y </w:t>
      </w:r>
      <w:r>
        <w:rPr>
          <w:color w:val="auto"/>
        </w:rPr>
        <w:t>análisis de c</w:t>
      </w:r>
      <w:r w:rsidRPr="004B7760">
        <w:rPr>
          <w:color w:val="auto"/>
        </w:rPr>
        <w:t>iencias Jurídicas</w:t>
      </w:r>
      <w:r>
        <w:rPr>
          <w:color w:val="auto"/>
        </w:rPr>
        <w:t xml:space="preserve"> por parte de los autores. En este sentido,</w:t>
      </w:r>
      <w:r w:rsidR="004F689D">
        <w:rPr>
          <w:color w:val="auto"/>
        </w:rPr>
        <w:t>exponen</w:t>
      </w:r>
      <w:r w:rsidR="00022F1A" w:rsidRPr="00196655">
        <w:rPr>
          <w:color w:val="auto"/>
        </w:rPr>
        <w:t xml:space="preserve"> los resultados de la tercera parte del proyecto de control fiscal territorial iniciado en el 2005 y desde entonces se han finalizado las dos primeras fases logrando </w:t>
      </w:r>
      <w:r w:rsidR="00EF0BD7" w:rsidRPr="00196655">
        <w:rPr>
          <w:color w:val="auto"/>
        </w:rPr>
        <w:t>importantes resultados.</w:t>
      </w:r>
      <w:r w:rsidR="004478A7" w:rsidRPr="00196655">
        <w:rPr>
          <w:color w:val="auto"/>
        </w:rPr>
        <w:t xml:space="preserve"> A su vez, el texto responde a las preguntas planteadas en las dos etapas iniciales, tales como ¿cómo se ejerce el control fiscal territorial?, ¿cuáles son las características del control fiscal territorial en el diseño constitucional?, entre otras, como punto de partida de los temas de esta tercera </w:t>
      </w:r>
      <w:r w:rsidR="00E4689F">
        <w:rPr>
          <w:color w:val="auto"/>
        </w:rPr>
        <w:t>sección</w:t>
      </w:r>
      <w:r w:rsidR="004478A7" w:rsidRPr="00196655">
        <w:rPr>
          <w:color w:val="auto"/>
        </w:rPr>
        <w:t>.</w:t>
      </w:r>
    </w:p>
    <w:p w14:paraId="5C8292B6" w14:textId="7C584120" w:rsidR="00CA02A1" w:rsidRDefault="00A34FBD" w:rsidP="00490FBC">
      <w:pPr>
        <w:spacing w:before="240" w:line="276" w:lineRule="auto"/>
        <w:jc w:val="both"/>
        <w:rPr>
          <w:rFonts w:ascii="Arial" w:hAnsi="Arial" w:cs="Arial"/>
          <w:sz w:val="24"/>
          <w:szCs w:val="24"/>
        </w:rPr>
      </w:pPr>
      <w:r w:rsidRPr="00793ACF">
        <w:rPr>
          <w:rFonts w:ascii="Arial" w:hAnsi="Arial" w:cs="Arial"/>
          <w:sz w:val="24"/>
          <w:szCs w:val="24"/>
        </w:rPr>
        <w:t xml:space="preserve">El libro está estructurado en tres grandes partes, </w:t>
      </w:r>
      <w:r w:rsidR="00891E95">
        <w:rPr>
          <w:rFonts w:ascii="Arial" w:hAnsi="Arial" w:cs="Arial"/>
          <w:sz w:val="24"/>
          <w:szCs w:val="24"/>
        </w:rPr>
        <w:t xml:space="preserve">la primera parte, </w:t>
      </w:r>
      <w:r w:rsidRPr="00793ACF">
        <w:rPr>
          <w:rFonts w:ascii="Arial" w:hAnsi="Arial" w:cs="Arial"/>
          <w:i/>
          <w:iCs/>
          <w:sz w:val="24"/>
          <w:szCs w:val="24"/>
        </w:rPr>
        <w:t>Recomendación de acciones para la consolidación de una contraloría tipo a partir del diagnóstico efectuado en la fase II</w:t>
      </w:r>
      <w:r w:rsidRPr="00793ACF">
        <w:rPr>
          <w:rFonts w:ascii="Arial" w:hAnsi="Arial" w:cs="Arial"/>
          <w:sz w:val="24"/>
          <w:szCs w:val="24"/>
        </w:rPr>
        <w:t xml:space="preserve">, </w:t>
      </w:r>
      <w:r w:rsidR="00891E95">
        <w:rPr>
          <w:rFonts w:ascii="Arial" w:hAnsi="Arial" w:cs="Arial"/>
          <w:sz w:val="24"/>
          <w:szCs w:val="24"/>
        </w:rPr>
        <w:t xml:space="preserve">la segunda parte, </w:t>
      </w:r>
      <w:r w:rsidRPr="00793ACF">
        <w:rPr>
          <w:rFonts w:ascii="Arial" w:hAnsi="Arial" w:cs="Arial"/>
          <w:i/>
          <w:iCs/>
          <w:sz w:val="24"/>
          <w:szCs w:val="24"/>
        </w:rPr>
        <w:t>Control fiscal territorial: participación ciudadana y cultura de vigilancia en el territorio</w:t>
      </w:r>
      <w:r w:rsidRPr="00793ACF">
        <w:rPr>
          <w:rFonts w:ascii="Arial" w:hAnsi="Arial" w:cs="Arial"/>
          <w:sz w:val="24"/>
          <w:szCs w:val="24"/>
        </w:rPr>
        <w:t xml:space="preserve">, y </w:t>
      </w:r>
      <w:r w:rsidR="00891E95">
        <w:rPr>
          <w:rFonts w:ascii="Arial" w:hAnsi="Arial" w:cs="Arial"/>
          <w:sz w:val="24"/>
          <w:szCs w:val="24"/>
        </w:rPr>
        <w:t xml:space="preserve">la tercera parte, </w:t>
      </w:r>
      <w:r w:rsidRPr="00793ACF">
        <w:rPr>
          <w:rFonts w:ascii="Arial" w:hAnsi="Arial" w:cs="Arial"/>
          <w:i/>
          <w:iCs/>
          <w:sz w:val="24"/>
          <w:szCs w:val="24"/>
        </w:rPr>
        <w:t>Condiciones básicas para el fortalecimiento del control fiscal territorial en una reforma a la legislación actual</w:t>
      </w:r>
      <w:r w:rsidRPr="00793ACF">
        <w:rPr>
          <w:rFonts w:ascii="Arial" w:hAnsi="Arial" w:cs="Arial"/>
          <w:sz w:val="24"/>
          <w:szCs w:val="24"/>
        </w:rPr>
        <w:t xml:space="preserve">. </w:t>
      </w:r>
      <w:r w:rsidR="00E4689F" w:rsidRPr="00793ACF">
        <w:rPr>
          <w:rFonts w:ascii="Arial" w:hAnsi="Arial" w:cs="Arial"/>
          <w:sz w:val="24"/>
          <w:szCs w:val="24"/>
        </w:rPr>
        <w:t>Este i</w:t>
      </w:r>
      <w:r w:rsidR="00CA02A1" w:rsidRPr="00793ACF">
        <w:rPr>
          <w:rFonts w:ascii="Arial" w:hAnsi="Arial" w:cs="Arial"/>
          <w:sz w:val="24"/>
          <w:szCs w:val="24"/>
        </w:rPr>
        <w:t>nforme final de investigación</w:t>
      </w:r>
      <w:r w:rsidR="00793ACF" w:rsidRPr="00793ACF">
        <w:rPr>
          <w:rFonts w:ascii="Arial" w:hAnsi="Arial" w:cs="Arial"/>
          <w:sz w:val="24"/>
          <w:szCs w:val="24"/>
        </w:rPr>
        <w:t xml:space="preserve"> s</w:t>
      </w:r>
      <w:r w:rsidR="007159ED" w:rsidRPr="00793ACF">
        <w:rPr>
          <w:rFonts w:ascii="Arial" w:hAnsi="Arial" w:cs="Arial"/>
          <w:sz w:val="24"/>
          <w:szCs w:val="24"/>
        </w:rPr>
        <w:t xml:space="preserve">e </w:t>
      </w:r>
      <w:r w:rsidR="00E4689F" w:rsidRPr="00793ACF">
        <w:rPr>
          <w:rFonts w:ascii="Arial" w:hAnsi="Arial" w:cs="Arial"/>
          <w:sz w:val="24"/>
          <w:szCs w:val="24"/>
        </w:rPr>
        <w:t>fórmula</w:t>
      </w:r>
      <w:r w:rsidR="007159ED" w:rsidRPr="00793ACF">
        <w:rPr>
          <w:rFonts w:ascii="Arial" w:hAnsi="Arial" w:cs="Arial"/>
          <w:sz w:val="24"/>
          <w:szCs w:val="24"/>
        </w:rPr>
        <w:t xml:space="preserve"> sobre la experiencia </w:t>
      </w:r>
      <w:r w:rsidR="00E52480" w:rsidRPr="00793ACF">
        <w:rPr>
          <w:rFonts w:ascii="Arial" w:hAnsi="Arial" w:cs="Arial"/>
          <w:sz w:val="24"/>
          <w:szCs w:val="24"/>
        </w:rPr>
        <w:t>adquirida</w:t>
      </w:r>
      <w:r w:rsidR="007159ED" w:rsidRPr="00793ACF">
        <w:rPr>
          <w:rFonts w:ascii="Arial" w:hAnsi="Arial" w:cs="Arial"/>
          <w:sz w:val="24"/>
          <w:szCs w:val="24"/>
        </w:rPr>
        <w:t xml:space="preserve"> en el </w:t>
      </w:r>
      <w:r w:rsidR="00E52480" w:rsidRPr="00793ACF">
        <w:rPr>
          <w:rFonts w:ascii="Arial" w:hAnsi="Arial" w:cs="Arial"/>
          <w:sz w:val="24"/>
          <w:szCs w:val="24"/>
        </w:rPr>
        <w:t>progreso</w:t>
      </w:r>
      <w:r w:rsidR="007159ED" w:rsidRPr="00793ACF">
        <w:rPr>
          <w:rFonts w:ascii="Arial" w:hAnsi="Arial" w:cs="Arial"/>
          <w:sz w:val="24"/>
          <w:szCs w:val="24"/>
        </w:rPr>
        <w:t xml:space="preserve"> de un modelo de contraloría tipo a nivel territorial, en </w:t>
      </w:r>
      <w:r w:rsidR="00E52480" w:rsidRPr="00793ACF">
        <w:rPr>
          <w:rFonts w:ascii="Arial" w:hAnsi="Arial" w:cs="Arial"/>
          <w:sz w:val="24"/>
          <w:szCs w:val="24"/>
        </w:rPr>
        <w:t>pro</w:t>
      </w:r>
      <w:r w:rsidR="007159ED" w:rsidRPr="00793ACF">
        <w:rPr>
          <w:rFonts w:ascii="Arial" w:hAnsi="Arial" w:cs="Arial"/>
          <w:sz w:val="24"/>
          <w:szCs w:val="24"/>
        </w:rPr>
        <w:t xml:space="preserve"> de hacer más efectivo el control y vigilancia fiscal, donde se </w:t>
      </w:r>
      <w:r w:rsidR="00E52480" w:rsidRPr="00793ACF">
        <w:rPr>
          <w:rFonts w:ascii="Arial" w:hAnsi="Arial" w:cs="Arial"/>
          <w:sz w:val="24"/>
          <w:szCs w:val="24"/>
        </w:rPr>
        <w:t>trazan</w:t>
      </w:r>
      <w:r w:rsidR="007159ED" w:rsidRPr="00793ACF">
        <w:rPr>
          <w:rFonts w:ascii="Arial" w:hAnsi="Arial" w:cs="Arial"/>
          <w:sz w:val="24"/>
          <w:szCs w:val="24"/>
        </w:rPr>
        <w:t xml:space="preserve"> </w:t>
      </w:r>
      <w:r w:rsidR="000B78FE" w:rsidRPr="00793ACF">
        <w:rPr>
          <w:rFonts w:ascii="Arial" w:hAnsi="Arial" w:cs="Arial"/>
          <w:sz w:val="24"/>
          <w:szCs w:val="24"/>
        </w:rPr>
        <w:t>elementos</w:t>
      </w:r>
      <w:r w:rsidR="007159ED" w:rsidRPr="00793ACF">
        <w:rPr>
          <w:rFonts w:ascii="Arial" w:hAnsi="Arial" w:cs="Arial"/>
          <w:sz w:val="24"/>
          <w:szCs w:val="24"/>
        </w:rPr>
        <w:t xml:space="preserve"> administrativos y financieros requeridos para su implementación</w:t>
      </w:r>
      <w:r w:rsidR="000B78FE" w:rsidRPr="00793ACF">
        <w:rPr>
          <w:rFonts w:ascii="Arial" w:hAnsi="Arial" w:cs="Arial"/>
          <w:sz w:val="24"/>
          <w:szCs w:val="24"/>
        </w:rPr>
        <w:t xml:space="preserve"> y</w:t>
      </w:r>
      <w:r w:rsidR="00CA02A1" w:rsidRPr="00793ACF">
        <w:rPr>
          <w:rFonts w:ascii="Arial" w:hAnsi="Arial" w:cs="Arial"/>
          <w:sz w:val="24"/>
          <w:szCs w:val="24"/>
        </w:rPr>
        <w:t xml:space="preserve"> </w:t>
      </w:r>
      <w:r w:rsidR="000B78FE" w:rsidRPr="00793ACF">
        <w:rPr>
          <w:rFonts w:ascii="Arial" w:hAnsi="Arial" w:cs="Arial"/>
          <w:sz w:val="24"/>
          <w:szCs w:val="24"/>
        </w:rPr>
        <w:t xml:space="preserve">que propendan por </w:t>
      </w:r>
      <w:r w:rsidR="00CA02A1" w:rsidRPr="00793ACF">
        <w:rPr>
          <w:rFonts w:ascii="Arial" w:hAnsi="Arial" w:cs="Arial"/>
          <w:sz w:val="24"/>
          <w:szCs w:val="24"/>
        </w:rPr>
        <w:t xml:space="preserve">el </w:t>
      </w:r>
      <w:r w:rsidR="000B78FE" w:rsidRPr="00793ACF">
        <w:rPr>
          <w:rFonts w:ascii="Arial" w:hAnsi="Arial" w:cs="Arial"/>
          <w:sz w:val="24"/>
          <w:szCs w:val="24"/>
        </w:rPr>
        <w:t>perfeccionamiento</w:t>
      </w:r>
      <w:r w:rsidR="00CA02A1" w:rsidRPr="00793ACF">
        <w:rPr>
          <w:rFonts w:ascii="Arial" w:hAnsi="Arial" w:cs="Arial"/>
          <w:sz w:val="24"/>
          <w:szCs w:val="24"/>
        </w:rPr>
        <w:t xml:space="preserve"> en la gestión y resultados de las Contralorías territoriales y su independencia para fortalecer el control fiscal en Colombia</w:t>
      </w:r>
      <w:r w:rsidR="000B78FE" w:rsidRPr="00793ACF">
        <w:rPr>
          <w:rFonts w:ascii="Arial" w:hAnsi="Arial" w:cs="Arial"/>
          <w:sz w:val="24"/>
          <w:szCs w:val="24"/>
        </w:rPr>
        <w:t>.</w:t>
      </w:r>
    </w:p>
    <w:p w14:paraId="3B0C5BAF" w14:textId="52D6AE6E" w:rsidR="0029352D" w:rsidRDefault="008F2D9B" w:rsidP="00490FBC">
      <w:pPr>
        <w:spacing w:before="240" w:line="276" w:lineRule="auto"/>
        <w:jc w:val="both"/>
        <w:rPr>
          <w:rFonts w:ascii="Arial" w:hAnsi="Arial" w:cs="Arial"/>
          <w:sz w:val="24"/>
          <w:szCs w:val="24"/>
        </w:rPr>
      </w:pPr>
      <w:r>
        <w:rPr>
          <w:rFonts w:ascii="Arial" w:hAnsi="Arial" w:cs="Arial"/>
          <w:sz w:val="24"/>
          <w:szCs w:val="24"/>
        </w:rPr>
        <w:t xml:space="preserve">En esta línea, la primera parte del libro </w:t>
      </w:r>
      <w:r w:rsidR="004A6046">
        <w:rPr>
          <w:rFonts w:ascii="Arial" w:hAnsi="Arial" w:cs="Arial"/>
          <w:sz w:val="24"/>
          <w:szCs w:val="24"/>
        </w:rPr>
        <w:t xml:space="preserve">se fundamenta en una revisión de la evolución del control fiscal territorial y de las nuevas dimensiones del control fiscal que se propone, apoyándose para ello en un estudio de percepción aplicados a las contralorías territoriales para identificar mejores prácticas, </w:t>
      </w:r>
      <w:r w:rsidR="003D19BB">
        <w:rPr>
          <w:rFonts w:ascii="Arial" w:hAnsi="Arial" w:cs="Arial"/>
          <w:sz w:val="24"/>
          <w:szCs w:val="24"/>
        </w:rPr>
        <w:t>y con ello, propone</w:t>
      </w:r>
      <w:r w:rsidR="0036710F">
        <w:rPr>
          <w:rFonts w:ascii="Arial" w:hAnsi="Arial" w:cs="Arial"/>
          <w:sz w:val="24"/>
          <w:szCs w:val="24"/>
        </w:rPr>
        <w:t>r</w:t>
      </w:r>
      <w:r w:rsidR="003D19BB">
        <w:rPr>
          <w:rFonts w:ascii="Arial" w:hAnsi="Arial" w:cs="Arial"/>
          <w:sz w:val="24"/>
          <w:szCs w:val="24"/>
        </w:rPr>
        <w:t xml:space="preserve"> el plan de implementación del modelo de contraloría tipo, el cual contempla aspectos organizacionales, técnicos, de equipo de trabajo, relacionados con los </w:t>
      </w:r>
      <w:r w:rsidR="003D19BB">
        <w:rPr>
          <w:rFonts w:ascii="Arial" w:hAnsi="Arial" w:cs="Arial"/>
          <w:sz w:val="24"/>
          <w:szCs w:val="24"/>
        </w:rPr>
        <w:lastRenderedPageBreak/>
        <w:t>mecanismos de comunicación, aspectos financieros</w:t>
      </w:r>
      <w:r w:rsidR="0029352D">
        <w:rPr>
          <w:rFonts w:ascii="Arial" w:hAnsi="Arial" w:cs="Arial"/>
          <w:sz w:val="24"/>
          <w:szCs w:val="24"/>
        </w:rPr>
        <w:t xml:space="preserve"> y</w:t>
      </w:r>
      <w:r w:rsidR="003D19BB">
        <w:rPr>
          <w:rFonts w:ascii="Arial" w:hAnsi="Arial" w:cs="Arial"/>
          <w:sz w:val="24"/>
          <w:szCs w:val="24"/>
        </w:rPr>
        <w:t xml:space="preserve"> de gestión de calidad y conocimiento.</w:t>
      </w:r>
    </w:p>
    <w:p w14:paraId="2D55E80A" w14:textId="5419E329" w:rsidR="0036710F" w:rsidRDefault="0029352D" w:rsidP="00490FBC">
      <w:pPr>
        <w:spacing w:before="240" w:line="276" w:lineRule="auto"/>
        <w:jc w:val="both"/>
        <w:rPr>
          <w:rFonts w:ascii="Arial" w:hAnsi="Arial" w:cs="Arial"/>
          <w:sz w:val="24"/>
          <w:szCs w:val="24"/>
        </w:rPr>
      </w:pPr>
      <w:r>
        <w:rPr>
          <w:rFonts w:ascii="Arial" w:hAnsi="Arial" w:cs="Arial"/>
          <w:sz w:val="24"/>
          <w:szCs w:val="24"/>
        </w:rPr>
        <w:t xml:space="preserve">La segunda parte del libro </w:t>
      </w:r>
      <w:r w:rsidR="00F63477">
        <w:rPr>
          <w:rFonts w:ascii="Arial" w:hAnsi="Arial" w:cs="Arial"/>
          <w:sz w:val="24"/>
          <w:szCs w:val="24"/>
        </w:rPr>
        <w:t>contempla el rol de la participación ciudadana</w:t>
      </w:r>
      <w:r w:rsidR="003D19BB">
        <w:rPr>
          <w:rFonts w:ascii="Arial" w:hAnsi="Arial" w:cs="Arial"/>
          <w:sz w:val="24"/>
          <w:szCs w:val="24"/>
        </w:rPr>
        <w:t xml:space="preserve"> </w:t>
      </w:r>
      <w:r w:rsidR="00F63477">
        <w:rPr>
          <w:rFonts w:ascii="Arial" w:hAnsi="Arial" w:cs="Arial"/>
          <w:sz w:val="24"/>
          <w:szCs w:val="24"/>
        </w:rPr>
        <w:t xml:space="preserve">y la cultura de vigilancia en </w:t>
      </w:r>
      <w:r w:rsidR="0092734B">
        <w:rPr>
          <w:rFonts w:ascii="Arial" w:hAnsi="Arial" w:cs="Arial"/>
          <w:sz w:val="24"/>
          <w:szCs w:val="24"/>
        </w:rPr>
        <w:t>el ejercicio del control fiscal para garantizar el uso adecuado de los recursos públicos</w:t>
      </w:r>
      <w:r w:rsidR="00D84E22">
        <w:rPr>
          <w:rFonts w:ascii="Arial" w:hAnsi="Arial" w:cs="Arial"/>
          <w:sz w:val="24"/>
          <w:szCs w:val="24"/>
        </w:rPr>
        <w:t>, recurriendo</w:t>
      </w:r>
      <w:r w:rsidR="00192DCB">
        <w:rPr>
          <w:rFonts w:ascii="Arial" w:hAnsi="Arial" w:cs="Arial"/>
          <w:sz w:val="24"/>
          <w:szCs w:val="24"/>
        </w:rPr>
        <w:t xml:space="preserve"> a visiones interdisciplinares</w:t>
      </w:r>
      <w:r w:rsidR="00CB65F8">
        <w:rPr>
          <w:rFonts w:ascii="Arial" w:hAnsi="Arial" w:cs="Arial"/>
          <w:sz w:val="24"/>
          <w:szCs w:val="24"/>
        </w:rPr>
        <w:t xml:space="preserve"> y</w:t>
      </w:r>
      <w:r w:rsidR="00192DCB">
        <w:rPr>
          <w:rFonts w:ascii="Arial" w:hAnsi="Arial" w:cs="Arial"/>
          <w:sz w:val="24"/>
          <w:szCs w:val="24"/>
        </w:rPr>
        <w:t xml:space="preserve"> nutriéndose de los aportes de la filosofía, la sociología, la política y la económica </w:t>
      </w:r>
      <w:r w:rsidR="003F597B">
        <w:rPr>
          <w:rFonts w:ascii="Arial" w:hAnsi="Arial" w:cs="Arial"/>
          <w:sz w:val="24"/>
          <w:szCs w:val="24"/>
        </w:rPr>
        <w:t xml:space="preserve">sobre la participación ciudadana. </w:t>
      </w:r>
    </w:p>
    <w:p w14:paraId="4AD4614E" w14:textId="3B9461EC" w:rsidR="001B6B5D" w:rsidRDefault="0067166E" w:rsidP="00490FBC">
      <w:pPr>
        <w:spacing w:before="240" w:line="276" w:lineRule="auto"/>
        <w:jc w:val="both"/>
        <w:rPr>
          <w:rFonts w:ascii="Arial" w:hAnsi="Arial" w:cs="Arial"/>
          <w:sz w:val="24"/>
          <w:szCs w:val="24"/>
        </w:rPr>
      </w:pPr>
      <w:r>
        <w:rPr>
          <w:rFonts w:ascii="Arial" w:hAnsi="Arial" w:cs="Arial"/>
          <w:sz w:val="24"/>
          <w:szCs w:val="24"/>
        </w:rPr>
        <w:t>Este apartado</w:t>
      </w:r>
      <w:r w:rsidR="00AF5A3A">
        <w:rPr>
          <w:rFonts w:ascii="Arial" w:hAnsi="Arial" w:cs="Arial"/>
          <w:sz w:val="24"/>
          <w:szCs w:val="24"/>
        </w:rPr>
        <w:t xml:space="preserve"> </w:t>
      </w:r>
      <w:r w:rsidR="008176BA">
        <w:rPr>
          <w:rFonts w:ascii="Arial" w:hAnsi="Arial" w:cs="Arial"/>
          <w:sz w:val="24"/>
          <w:szCs w:val="24"/>
        </w:rPr>
        <w:t xml:space="preserve">identifica el contexto </w:t>
      </w:r>
      <w:r w:rsidR="00CB16A9">
        <w:rPr>
          <w:rFonts w:ascii="Arial" w:hAnsi="Arial" w:cs="Arial"/>
          <w:sz w:val="24"/>
          <w:szCs w:val="24"/>
        </w:rPr>
        <w:t xml:space="preserve">de la gobernanza </w:t>
      </w:r>
      <w:r w:rsidR="008176BA">
        <w:rPr>
          <w:rFonts w:ascii="Arial" w:hAnsi="Arial" w:cs="Arial"/>
          <w:sz w:val="24"/>
          <w:szCs w:val="24"/>
        </w:rPr>
        <w:t xml:space="preserve">en el cual se </w:t>
      </w:r>
      <w:r w:rsidR="00CB16A9">
        <w:rPr>
          <w:rFonts w:ascii="Arial" w:hAnsi="Arial" w:cs="Arial"/>
          <w:sz w:val="24"/>
          <w:szCs w:val="24"/>
        </w:rPr>
        <w:t>debe comprender</w:t>
      </w:r>
      <w:r w:rsidR="008176BA">
        <w:rPr>
          <w:rFonts w:ascii="Arial" w:hAnsi="Arial" w:cs="Arial"/>
          <w:sz w:val="24"/>
          <w:szCs w:val="24"/>
        </w:rPr>
        <w:t xml:space="preserve"> la participación ciudadana</w:t>
      </w:r>
      <w:r w:rsidR="00CB16A9">
        <w:rPr>
          <w:rFonts w:ascii="Arial" w:hAnsi="Arial" w:cs="Arial"/>
          <w:sz w:val="24"/>
          <w:szCs w:val="24"/>
        </w:rPr>
        <w:t xml:space="preserve">, </w:t>
      </w:r>
      <w:r w:rsidR="008176BA">
        <w:rPr>
          <w:rFonts w:ascii="Arial" w:hAnsi="Arial" w:cs="Arial"/>
          <w:sz w:val="24"/>
          <w:szCs w:val="24"/>
        </w:rPr>
        <w:t xml:space="preserve">contexto en el cual </w:t>
      </w:r>
      <w:r w:rsidR="00CB16A9">
        <w:rPr>
          <w:rFonts w:ascii="Arial" w:hAnsi="Arial" w:cs="Arial"/>
          <w:sz w:val="24"/>
          <w:szCs w:val="24"/>
        </w:rPr>
        <w:t xml:space="preserve">el </w:t>
      </w:r>
      <w:r w:rsidR="008176BA">
        <w:rPr>
          <w:rFonts w:ascii="Arial" w:hAnsi="Arial" w:cs="Arial"/>
          <w:sz w:val="24"/>
          <w:szCs w:val="24"/>
        </w:rPr>
        <w:t xml:space="preserve">Estado </w:t>
      </w:r>
      <w:r w:rsidR="00CB16A9">
        <w:rPr>
          <w:rFonts w:ascii="Arial" w:hAnsi="Arial" w:cs="Arial"/>
          <w:sz w:val="24"/>
          <w:szCs w:val="24"/>
        </w:rPr>
        <w:t>delega funciones de vigilancia</w:t>
      </w:r>
      <w:r w:rsidR="008176BA">
        <w:rPr>
          <w:rFonts w:ascii="Arial" w:hAnsi="Arial" w:cs="Arial"/>
          <w:sz w:val="24"/>
          <w:szCs w:val="24"/>
        </w:rPr>
        <w:t xml:space="preserve"> sobre la gestión pública </w:t>
      </w:r>
      <w:r w:rsidR="00CB16A9">
        <w:rPr>
          <w:rFonts w:ascii="Arial" w:hAnsi="Arial" w:cs="Arial"/>
          <w:sz w:val="24"/>
          <w:szCs w:val="24"/>
        </w:rPr>
        <w:t xml:space="preserve">acudiendo </w:t>
      </w:r>
      <w:r w:rsidR="008176BA">
        <w:rPr>
          <w:rFonts w:ascii="Arial" w:hAnsi="Arial" w:cs="Arial"/>
          <w:sz w:val="24"/>
          <w:szCs w:val="24"/>
        </w:rPr>
        <w:t xml:space="preserve">a la ciudadanía para </w:t>
      </w:r>
      <w:r w:rsidR="008E3B2C">
        <w:rPr>
          <w:rFonts w:ascii="Arial" w:hAnsi="Arial" w:cs="Arial"/>
          <w:sz w:val="24"/>
          <w:szCs w:val="24"/>
        </w:rPr>
        <w:t>hacer seguimiento en cada uno de los entes territoriales y en los proyectos que lleva a cabo</w:t>
      </w:r>
      <w:r w:rsidR="001B6B5D">
        <w:rPr>
          <w:rFonts w:ascii="Arial" w:hAnsi="Arial" w:cs="Arial"/>
          <w:sz w:val="24"/>
          <w:szCs w:val="24"/>
        </w:rPr>
        <w:t xml:space="preserve">, presentando los fundamentos legales que legitiman y regulan este tipo de participación, como la Ley Estatutarias 134 de 1994, la Ley 489 de 1998, la Ley 141 de 1994 y el Decreto 2170 de 2002, entre otros. </w:t>
      </w:r>
      <w:r w:rsidR="00CF6914">
        <w:rPr>
          <w:rFonts w:ascii="Arial" w:hAnsi="Arial" w:cs="Arial"/>
          <w:sz w:val="24"/>
          <w:szCs w:val="24"/>
        </w:rPr>
        <w:t xml:space="preserve">De igual forma, este apartado es relevante porque también presenta los antecedentes y fundamentos de las veedurías ciudadanas como un mecanismo de </w:t>
      </w:r>
      <w:r w:rsidR="002B53E0">
        <w:rPr>
          <w:rFonts w:ascii="Arial" w:hAnsi="Arial" w:cs="Arial"/>
          <w:sz w:val="24"/>
          <w:szCs w:val="24"/>
        </w:rPr>
        <w:t xml:space="preserve">control social, </w:t>
      </w:r>
      <w:r w:rsidR="00CF6914">
        <w:rPr>
          <w:rFonts w:ascii="Arial" w:hAnsi="Arial" w:cs="Arial"/>
          <w:sz w:val="24"/>
          <w:szCs w:val="24"/>
        </w:rPr>
        <w:t xml:space="preserve">así como analiza la efectividad y suficiencia de los instrumentos jurídicos establecidos para </w:t>
      </w:r>
      <w:r w:rsidR="00BD3A19">
        <w:rPr>
          <w:rFonts w:ascii="Arial" w:hAnsi="Arial" w:cs="Arial"/>
          <w:sz w:val="24"/>
          <w:szCs w:val="24"/>
        </w:rPr>
        <w:t xml:space="preserve">tal </w:t>
      </w:r>
      <w:r w:rsidR="00CF6914">
        <w:rPr>
          <w:rFonts w:ascii="Arial" w:hAnsi="Arial" w:cs="Arial"/>
          <w:sz w:val="24"/>
          <w:szCs w:val="24"/>
        </w:rPr>
        <w:t>fin.</w:t>
      </w:r>
    </w:p>
    <w:p w14:paraId="7F745CE9" w14:textId="058A376F" w:rsidR="0031619C" w:rsidRDefault="00A22E1F" w:rsidP="00490FBC">
      <w:pPr>
        <w:spacing w:before="240" w:line="276" w:lineRule="auto"/>
        <w:jc w:val="both"/>
        <w:rPr>
          <w:rFonts w:ascii="Arial" w:hAnsi="Arial" w:cs="Arial"/>
          <w:sz w:val="24"/>
          <w:szCs w:val="24"/>
        </w:rPr>
      </w:pPr>
      <w:r>
        <w:rPr>
          <w:rFonts w:ascii="Arial" w:hAnsi="Arial" w:cs="Arial"/>
          <w:sz w:val="24"/>
          <w:szCs w:val="24"/>
        </w:rPr>
        <w:t xml:space="preserve">La tercera parte </w:t>
      </w:r>
      <w:r w:rsidR="003F5893">
        <w:rPr>
          <w:rFonts w:ascii="Arial" w:hAnsi="Arial" w:cs="Arial"/>
          <w:sz w:val="24"/>
          <w:szCs w:val="24"/>
        </w:rPr>
        <w:t>analiza el alcance del control fiscal en función del grado de independencia que puede tener en el marco de una reforma legislativa, proponiendo afinar los sistemas de control interno de las entidades vigiladas, integrar las auditorías regulares con las auditorías de desempeño</w:t>
      </w:r>
      <w:r w:rsidR="00DA03E4">
        <w:rPr>
          <w:rFonts w:ascii="Arial" w:hAnsi="Arial" w:cs="Arial"/>
          <w:sz w:val="24"/>
          <w:szCs w:val="24"/>
        </w:rPr>
        <w:t xml:space="preserve"> y</w:t>
      </w:r>
      <w:r w:rsidR="003F5893">
        <w:rPr>
          <w:rFonts w:ascii="Arial" w:hAnsi="Arial" w:cs="Arial"/>
          <w:sz w:val="24"/>
          <w:szCs w:val="24"/>
        </w:rPr>
        <w:t xml:space="preserve"> evaluar la efectividad sobre los mecanismos de responsabilidad fiscal. </w:t>
      </w:r>
    </w:p>
    <w:p w14:paraId="24ACE904" w14:textId="77777777" w:rsidR="0046595C" w:rsidRDefault="00344A58" w:rsidP="00490FBC">
      <w:pPr>
        <w:spacing w:before="240" w:line="276" w:lineRule="auto"/>
        <w:jc w:val="both"/>
        <w:rPr>
          <w:rFonts w:ascii="Arial" w:hAnsi="Arial" w:cs="Arial"/>
          <w:sz w:val="24"/>
          <w:szCs w:val="24"/>
        </w:rPr>
      </w:pPr>
      <w:r>
        <w:rPr>
          <w:rFonts w:ascii="Arial" w:hAnsi="Arial" w:cs="Arial"/>
          <w:sz w:val="24"/>
          <w:szCs w:val="24"/>
        </w:rPr>
        <w:t>S</w:t>
      </w:r>
      <w:r w:rsidR="004A3176">
        <w:rPr>
          <w:rFonts w:ascii="Arial" w:hAnsi="Arial" w:cs="Arial"/>
          <w:sz w:val="24"/>
          <w:szCs w:val="24"/>
        </w:rPr>
        <w:t xml:space="preserve">i bien este texto presenta una postura propositiva, al ser un libro resultado de un proyecto de cooperación técnica internacional sobre control fiscal que ha tenido fases previas, dado que su implementación inicial fue en 2005, es necesario para los autores presentar los fundamentos conceptuales y metodológicos que dieron lugar a los resultados que se presentan en cada una de las secciones del libro y que se encuentran contenidos en la introducción, tales como el estudio de los antecedentes del control fiscal territorial, sus principales características según el diseño constitucional de 1991, sus principales problemáticas y limitaciones, tanto desde una perspectiva endógena como exógena y los efectos y las consecuencias del control fiscal territorial. </w:t>
      </w:r>
    </w:p>
    <w:p w14:paraId="0D1DA510" w14:textId="6A914CD9" w:rsidR="0054731C" w:rsidRDefault="00104653" w:rsidP="00490FBC">
      <w:pPr>
        <w:spacing w:before="240" w:line="276" w:lineRule="auto"/>
        <w:jc w:val="both"/>
        <w:rPr>
          <w:rFonts w:ascii="Arial" w:hAnsi="Arial" w:cs="Arial"/>
          <w:sz w:val="24"/>
          <w:szCs w:val="24"/>
        </w:rPr>
      </w:pPr>
      <w:r>
        <w:rPr>
          <w:rFonts w:ascii="Arial" w:hAnsi="Arial" w:cs="Arial"/>
          <w:sz w:val="24"/>
          <w:szCs w:val="24"/>
        </w:rPr>
        <w:t xml:space="preserve">Lo anterior da cuenta de esfuerzos mancomunados que desde la academia y desde </w:t>
      </w:r>
      <w:r w:rsidR="001F0430">
        <w:rPr>
          <w:rFonts w:ascii="Arial" w:hAnsi="Arial" w:cs="Arial"/>
          <w:sz w:val="24"/>
          <w:szCs w:val="24"/>
        </w:rPr>
        <w:t xml:space="preserve">las diferentes agencias de </w:t>
      </w:r>
      <w:r>
        <w:rPr>
          <w:rFonts w:ascii="Arial" w:hAnsi="Arial" w:cs="Arial"/>
          <w:sz w:val="24"/>
          <w:szCs w:val="24"/>
        </w:rPr>
        <w:t xml:space="preserve">cooperación internacional </w:t>
      </w:r>
      <w:r w:rsidR="00D621C1">
        <w:rPr>
          <w:rFonts w:ascii="Arial" w:hAnsi="Arial" w:cs="Arial"/>
          <w:sz w:val="24"/>
          <w:szCs w:val="24"/>
        </w:rPr>
        <w:t>tienen lugar con el fin de contribuir al mejoramiento de la gestión pública</w:t>
      </w:r>
      <w:r w:rsidR="00FE2B95">
        <w:rPr>
          <w:rFonts w:ascii="Arial" w:hAnsi="Arial" w:cs="Arial"/>
          <w:sz w:val="24"/>
          <w:szCs w:val="24"/>
        </w:rPr>
        <w:t xml:space="preserve">, identificando los fundamentos teóricos y legales que </w:t>
      </w:r>
      <w:r w:rsidR="001F0430">
        <w:rPr>
          <w:rFonts w:ascii="Arial" w:hAnsi="Arial" w:cs="Arial"/>
          <w:sz w:val="24"/>
          <w:szCs w:val="24"/>
        </w:rPr>
        <w:t>den legitimidad a</w:t>
      </w:r>
      <w:r w:rsidR="00FE2B95">
        <w:rPr>
          <w:rFonts w:ascii="Arial" w:hAnsi="Arial" w:cs="Arial"/>
          <w:sz w:val="24"/>
          <w:szCs w:val="24"/>
        </w:rPr>
        <w:t xml:space="preserve"> los campos de gobernabilidad </w:t>
      </w:r>
      <w:r w:rsidR="001F0430">
        <w:rPr>
          <w:rFonts w:ascii="Arial" w:hAnsi="Arial" w:cs="Arial"/>
          <w:sz w:val="24"/>
          <w:szCs w:val="24"/>
        </w:rPr>
        <w:t xml:space="preserve">de los </w:t>
      </w:r>
      <w:r w:rsidR="001F0430">
        <w:rPr>
          <w:rFonts w:ascii="Arial" w:hAnsi="Arial" w:cs="Arial"/>
          <w:sz w:val="24"/>
          <w:szCs w:val="24"/>
        </w:rPr>
        <w:lastRenderedPageBreak/>
        <w:t xml:space="preserve">diferentes actores inmersos en el sistema de control fiscal colombiano </w:t>
      </w:r>
      <w:r w:rsidR="00FE2B95">
        <w:rPr>
          <w:rFonts w:ascii="Arial" w:hAnsi="Arial" w:cs="Arial"/>
          <w:sz w:val="24"/>
          <w:szCs w:val="24"/>
        </w:rPr>
        <w:t xml:space="preserve">que permitan realizar </w:t>
      </w:r>
      <w:r w:rsidR="001F0430">
        <w:rPr>
          <w:rFonts w:ascii="Arial" w:hAnsi="Arial" w:cs="Arial"/>
          <w:sz w:val="24"/>
          <w:szCs w:val="24"/>
        </w:rPr>
        <w:t>los ajustes pertinentes</w:t>
      </w:r>
      <w:r w:rsidR="001573B8">
        <w:rPr>
          <w:rFonts w:ascii="Arial" w:hAnsi="Arial" w:cs="Arial"/>
          <w:sz w:val="24"/>
          <w:szCs w:val="24"/>
        </w:rPr>
        <w:t xml:space="preserve">, </w:t>
      </w:r>
      <w:r w:rsidR="001F385D">
        <w:rPr>
          <w:rFonts w:ascii="Arial" w:hAnsi="Arial" w:cs="Arial"/>
          <w:sz w:val="24"/>
          <w:szCs w:val="24"/>
        </w:rPr>
        <w:t>y reconociendo</w:t>
      </w:r>
      <w:r w:rsidR="001573B8">
        <w:rPr>
          <w:rFonts w:ascii="Arial" w:hAnsi="Arial" w:cs="Arial"/>
          <w:sz w:val="24"/>
          <w:szCs w:val="24"/>
        </w:rPr>
        <w:t xml:space="preserve"> los aportes de otros campos del saber </w:t>
      </w:r>
      <w:r w:rsidR="001F385D">
        <w:rPr>
          <w:rFonts w:ascii="Arial" w:hAnsi="Arial" w:cs="Arial"/>
          <w:sz w:val="24"/>
          <w:szCs w:val="24"/>
        </w:rPr>
        <w:t xml:space="preserve">como la sociología, la filosofía y la economía, </w:t>
      </w:r>
      <w:r w:rsidR="006C3FC2">
        <w:rPr>
          <w:rFonts w:ascii="Arial" w:hAnsi="Arial" w:cs="Arial"/>
          <w:sz w:val="24"/>
          <w:szCs w:val="24"/>
        </w:rPr>
        <w:t>para comprender aspectos societales que pueden incidir en el ejercicio del control fiscal.</w:t>
      </w:r>
    </w:p>
    <w:sectPr w:rsidR="005473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25"/>
    <w:rsid w:val="00022F1A"/>
    <w:rsid w:val="000B78FE"/>
    <w:rsid w:val="000D622E"/>
    <w:rsid w:val="00104653"/>
    <w:rsid w:val="001136AE"/>
    <w:rsid w:val="001136C1"/>
    <w:rsid w:val="0013635B"/>
    <w:rsid w:val="00146814"/>
    <w:rsid w:val="001573B8"/>
    <w:rsid w:val="00174ED5"/>
    <w:rsid w:val="00177090"/>
    <w:rsid w:val="00192DCB"/>
    <w:rsid w:val="00196655"/>
    <w:rsid w:val="001B6B5D"/>
    <w:rsid w:val="001C7927"/>
    <w:rsid w:val="001F0430"/>
    <w:rsid w:val="001F385D"/>
    <w:rsid w:val="00206F16"/>
    <w:rsid w:val="00224639"/>
    <w:rsid w:val="0029352D"/>
    <w:rsid w:val="002A6EEC"/>
    <w:rsid w:val="002B53E0"/>
    <w:rsid w:val="002F70F5"/>
    <w:rsid w:val="00306FEB"/>
    <w:rsid w:val="00307388"/>
    <w:rsid w:val="0031619C"/>
    <w:rsid w:val="00344A58"/>
    <w:rsid w:val="00355733"/>
    <w:rsid w:val="0036710F"/>
    <w:rsid w:val="003745A3"/>
    <w:rsid w:val="003751F9"/>
    <w:rsid w:val="003C0D34"/>
    <w:rsid w:val="003D19BB"/>
    <w:rsid w:val="003F5893"/>
    <w:rsid w:val="003F597B"/>
    <w:rsid w:val="004478A7"/>
    <w:rsid w:val="0046595C"/>
    <w:rsid w:val="004727DF"/>
    <w:rsid w:val="00490FBC"/>
    <w:rsid w:val="00497858"/>
    <w:rsid w:val="004A3176"/>
    <w:rsid w:val="004A3646"/>
    <w:rsid w:val="004A6046"/>
    <w:rsid w:val="004B4836"/>
    <w:rsid w:val="004B7760"/>
    <w:rsid w:val="004C5364"/>
    <w:rsid w:val="004D1819"/>
    <w:rsid w:val="004F1561"/>
    <w:rsid w:val="004F689D"/>
    <w:rsid w:val="0054731C"/>
    <w:rsid w:val="005629F0"/>
    <w:rsid w:val="005834FE"/>
    <w:rsid w:val="00596E73"/>
    <w:rsid w:val="005E2DEC"/>
    <w:rsid w:val="00625AD2"/>
    <w:rsid w:val="0067166E"/>
    <w:rsid w:val="00695115"/>
    <w:rsid w:val="006C3FC2"/>
    <w:rsid w:val="006D3FAD"/>
    <w:rsid w:val="006F30EA"/>
    <w:rsid w:val="00711A33"/>
    <w:rsid w:val="007159ED"/>
    <w:rsid w:val="00766FBB"/>
    <w:rsid w:val="00780E38"/>
    <w:rsid w:val="007841D8"/>
    <w:rsid w:val="00791D2B"/>
    <w:rsid w:val="00793ACF"/>
    <w:rsid w:val="007A542C"/>
    <w:rsid w:val="007B26C2"/>
    <w:rsid w:val="007C37B5"/>
    <w:rsid w:val="00803F4B"/>
    <w:rsid w:val="008052A0"/>
    <w:rsid w:val="00807E25"/>
    <w:rsid w:val="008176BA"/>
    <w:rsid w:val="00824E79"/>
    <w:rsid w:val="00891E95"/>
    <w:rsid w:val="008D0301"/>
    <w:rsid w:val="008E3B2C"/>
    <w:rsid w:val="008F2D9B"/>
    <w:rsid w:val="008F36FE"/>
    <w:rsid w:val="00906383"/>
    <w:rsid w:val="0092734B"/>
    <w:rsid w:val="00980EC9"/>
    <w:rsid w:val="009C09EF"/>
    <w:rsid w:val="00A03756"/>
    <w:rsid w:val="00A075F6"/>
    <w:rsid w:val="00A14358"/>
    <w:rsid w:val="00A22E1F"/>
    <w:rsid w:val="00A30517"/>
    <w:rsid w:val="00A34FBD"/>
    <w:rsid w:val="00A4200A"/>
    <w:rsid w:val="00A77C48"/>
    <w:rsid w:val="00A85418"/>
    <w:rsid w:val="00AB4C6F"/>
    <w:rsid w:val="00AF5A3A"/>
    <w:rsid w:val="00B12DAB"/>
    <w:rsid w:val="00B24BC0"/>
    <w:rsid w:val="00B31709"/>
    <w:rsid w:val="00BD3A19"/>
    <w:rsid w:val="00C25F1C"/>
    <w:rsid w:val="00C65E00"/>
    <w:rsid w:val="00C708A7"/>
    <w:rsid w:val="00C74BD0"/>
    <w:rsid w:val="00CA02A1"/>
    <w:rsid w:val="00CB16A9"/>
    <w:rsid w:val="00CB65F8"/>
    <w:rsid w:val="00CF3D16"/>
    <w:rsid w:val="00CF6914"/>
    <w:rsid w:val="00D01EFD"/>
    <w:rsid w:val="00D03251"/>
    <w:rsid w:val="00D06B60"/>
    <w:rsid w:val="00D37A1F"/>
    <w:rsid w:val="00D51E9D"/>
    <w:rsid w:val="00D621C1"/>
    <w:rsid w:val="00D84E22"/>
    <w:rsid w:val="00DA03E4"/>
    <w:rsid w:val="00DD42EA"/>
    <w:rsid w:val="00E017FF"/>
    <w:rsid w:val="00E4689F"/>
    <w:rsid w:val="00E51157"/>
    <w:rsid w:val="00E52480"/>
    <w:rsid w:val="00ED45A9"/>
    <w:rsid w:val="00EE1A08"/>
    <w:rsid w:val="00EE3F28"/>
    <w:rsid w:val="00EF0BD7"/>
    <w:rsid w:val="00F602E3"/>
    <w:rsid w:val="00F63477"/>
    <w:rsid w:val="00F73129"/>
    <w:rsid w:val="00FE2B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2D61"/>
  <w15:docId w15:val="{14591698-61D5-44AB-AC19-132D774A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59ED"/>
    <w:rPr>
      <w:color w:val="0563C1" w:themeColor="hyperlink"/>
      <w:u w:val="single"/>
    </w:rPr>
  </w:style>
  <w:style w:type="character" w:customStyle="1" w:styleId="UnresolvedMention">
    <w:name w:val="Unresolved Mention"/>
    <w:basedOn w:val="Fuentedeprrafopredeter"/>
    <w:uiPriority w:val="99"/>
    <w:semiHidden/>
    <w:unhideWhenUsed/>
    <w:rsid w:val="007159ED"/>
    <w:rPr>
      <w:color w:val="605E5C"/>
      <w:shd w:val="clear" w:color="auto" w:fill="E1DFDD"/>
    </w:rPr>
  </w:style>
  <w:style w:type="paragraph" w:styleId="Textoindependiente">
    <w:name w:val="Body Text"/>
    <w:basedOn w:val="Normal"/>
    <w:link w:val="TextoindependienteCar"/>
    <w:uiPriority w:val="99"/>
    <w:unhideWhenUsed/>
    <w:rsid w:val="00B12DAB"/>
    <w:pPr>
      <w:spacing w:line="276" w:lineRule="auto"/>
      <w:jc w:val="both"/>
    </w:pPr>
    <w:rPr>
      <w:rFonts w:ascii="Arial" w:hAnsi="Arial" w:cs="Arial"/>
      <w:color w:val="FF0000"/>
      <w:sz w:val="24"/>
      <w:szCs w:val="24"/>
    </w:rPr>
  </w:style>
  <w:style w:type="character" w:customStyle="1" w:styleId="TextoindependienteCar">
    <w:name w:val="Texto independiente Car"/>
    <w:basedOn w:val="Fuentedeprrafopredeter"/>
    <w:link w:val="Textoindependiente"/>
    <w:uiPriority w:val="99"/>
    <w:rsid w:val="00B12DAB"/>
    <w:rPr>
      <w:rFonts w:ascii="Arial" w:hAnsi="Arial" w:cs="Arial"/>
      <w:color w:val="FF0000"/>
      <w:sz w:val="24"/>
      <w:szCs w:val="24"/>
    </w:rPr>
  </w:style>
  <w:style w:type="paragraph" w:styleId="Textoindependiente2">
    <w:name w:val="Body Text 2"/>
    <w:basedOn w:val="Normal"/>
    <w:link w:val="Textoindependiente2Car"/>
    <w:uiPriority w:val="99"/>
    <w:unhideWhenUsed/>
    <w:rsid w:val="004478A7"/>
    <w:pPr>
      <w:spacing w:line="276" w:lineRule="auto"/>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4478A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dc:creator>
  <cp:lastModifiedBy>Maria Paula</cp:lastModifiedBy>
  <cp:revision>2</cp:revision>
  <dcterms:created xsi:type="dcterms:W3CDTF">2020-07-14T20:28:00Z</dcterms:created>
  <dcterms:modified xsi:type="dcterms:W3CDTF">2020-07-14T20:28:00Z</dcterms:modified>
</cp:coreProperties>
</file>