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B44B6" w14:textId="7A7B88C2" w:rsidR="00A075F6" w:rsidRPr="000C2E74" w:rsidRDefault="00A075F6" w:rsidP="0049395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42209065"/>
      <w:bookmarkStart w:id="1" w:name="_GoBack"/>
      <w:bookmarkEnd w:id="1"/>
      <w:r w:rsidRPr="000C2E74">
        <w:rPr>
          <w:rFonts w:ascii="Arial" w:hAnsi="Arial" w:cs="Arial"/>
          <w:sz w:val="24"/>
          <w:szCs w:val="24"/>
        </w:rPr>
        <w:t xml:space="preserve">Reseña </w:t>
      </w:r>
      <w:r>
        <w:rPr>
          <w:rFonts w:ascii="Arial" w:hAnsi="Arial" w:cs="Arial"/>
          <w:sz w:val="24"/>
          <w:szCs w:val="24"/>
        </w:rPr>
        <w:t>5</w:t>
      </w:r>
    </w:p>
    <w:p w14:paraId="3557FC0B" w14:textId="77777777" w:rsidR="00A075F6" w:rsidRPr="00D16216" w:rsidRDefault="00A075F6" w:rsidP="00493959">
      <w:pPr>
        <w:spacing w:after="0" w:line="276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16216">
        <w:rPr>
          <w:rFonts w:ascii="Arial" w:hAnsi="Arial" w:cs="Arial"/>
          <w:b/>
          <w:bCs/>
          <w:i/>
          <w:iCs/>
          <w:sz w:val="24"/>
          <w:szCs w:val="24"/>
        </w:rPr>
        <w:t xml:space="preserve">Texto: </w:t>
      </w:r>
    </w:p>
    <w:p w14:paraId="0B6D0AA4" w14:textId="5A2FF5AF" w:rsidR="00A075F6" w:rsidRDefault="00224639" w:rsidP="0049395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AGR, Banco Mundial</w:t>
      </w:r>
      <w:r w:rsidR="00A075F6" w:rsidRPr="00DE78AE">
        <w:rPr>
          <w:rFonts w:ascii="Arial" w:hAnsi="Arial" w:cs="Arial"/>
          <w:b/>
          <w:bCs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sz w:val="20"/>
          <w:szCs w:val="20"/>
        </w:rPr>
        <w:t>2011</w:t>
      </w:r>
      <w:r w:rsidR="00A075F6" w:rsidRPr="00DE78AE">
        <w:rPr>
          <w:rFonts w:ascii="Arial" w:hAnsi="Arial" w:cs="Arial"/>
          <w:b/>
          <w:bCs/>
          <w:sz w:val="20"/>
          <w:szCs w:val="20"/>
        </w:rPr>
        <w:t>)</w:t>
      </w:r>
      <w:r w:rsidR="00A075F6" w:rsidRPr="00DE78AE">
        <w:rPr>
          <w:b/>
          <w:bCs/>
          <w:sz w:val="18"/>
          <w:szCs w:val="18"/>
        </w:rPr>
        <w:t xml:space="preserve"> </w:t>
      </w:r>
      <w:r w:rsidRPr="00224639">
        <w:rPr>
          <w:rFonts w:ascii="Arial" w:hAnsi="Arial" w:cs="Arial"/>
          <w:b/>
          <w:bCs/>
          <w:i/>
          <w:iCs/>
          <w:sz w:val="20"/>
          <w:szCs w:val="20"/>
        </w:rPr>
        <w:t>Sistema Nacional de Control Fiscal Territorial de Colombia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E1612C">
        <w:rPr>
          <w:rFonts w:ascii="Arial" w:hAnsi="Arial" w:cs="Arial"/>
          <w:b/>
          <w:bCs/>
          <w:sz w:val="20"/>
          <w:szCs w:val="20"/>
        </w:rPr>
        <w:t xml:space="preserve"> Bogotá: Imprenta Nacional.</w:t>
      </w:r>
      <w:r w:rsidRPr="00224639">
        <w:rPr>
          <w:rFonts w:ascii="Arial" w:hAnsi="Arial" w:cs="Arial"/>
          <w:b/>
          <w:bCs/>
          <w:sz w:val="20"/>
          <w:szCs w:val="20"/>
        </w:rPr>
        <w:t xml:space="preserve"> </w:t>
      </w:r>
      <w:r w:rsidR="00A075F6" w:rsidRPr="00DE78AE">
        <w:rPr>
          <w:rFonts w:ascii="Arial" w:hAnsi="Arial" w:cs="Arial"/>
          <w:b/>
          <w:bCs/>
          <w:sz w:val="20"/>
          <w:szCs w:val="20"/>
        </w:rPr>
        <w:t>Disponible</w:t>
      </w:r>
      <w:r w:rsidR="00E51157">
        <w:rPr>
          <w:rFonts w:ascii="Arial" w:hAnsi="Arial" w:cs="Arial"/>
          <w:b/>
          <w:bCs/>
          <w:sz w:val="20"/>
          <w:szCs w:val="20"/>
        </w:rPr>
        <w:t xml:space="preserve"> </w:t>
      </w:r>
      <w:r w:rsidR="00A075F6" w:rsidRPr="00DE78AE">
        <w:rPr>
          <w:rFonts w:ascii="Arial" w:hAnsi="Arial" w:cs="Arial"/>
          <w:b/>
          <w:bCs/>
          <w:sz w:val="20"/>
          <w:szCs w:val="20"/>
        </w:rPr>
        <w:t xml:space="preserve"> en </w:t>
      </w:r>
      <w:hyperlink r:id="rId4" w:history="1">
        <w:r w:rsidR="006F15AF" w:rsidRPr="00EC0751">
          <w:rPr>
            <w:rStyle w:val="Hipervnculo"/>
            <w:rFonts w:ascii="Arial" w:hAnsi="Arial" w:cs="Arial"/>
            <w:b/>
            <w:bCs/>
            <w:sz w:val="20"/>
            <w:szCs w:val="20"/>
          </w:rPr>
          <w:t>https://sidn.ramajudicial.gov.co/SIDN/DOCTRINA/TABLAS%20DE%20CONTENIDO%20Y%20TEXTOS%20COMPLETOS/344%20-%20DERECHO%20ADMINISTRATIVO,%20PROCESAL%20ADMINISTRATIVO,%20TRIBUTARIO/BELM-873(Sistema%20Nacional%20de%20Control-Auditor%C3%ADa).pdf</w:t>
        </w:r>
      </w:hyperlink>
    </w:p>
    <w:p w14:paraId="139DFC6B" w14:textId="0FA95083" w:rsidR="00E66691" w:rsidRDefault="006F15AF" w:rsidP="00E666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76825">
        <w:rPr>
          <w:rFonts w:ascii="Arial" w:hAnsi="Arial" w:cs="Arial"/>
          <w:sz w:val="24"/>
          <w:szCs w:val="24"/>
        </w:rPr>
        <w:t xml:space="preserve">Este texto </w:t>
      </w:r>
      <w:r w:rsidR="00EC07E5">
        <w:rPr>
          <w:rFonts w:ascii="Arial" w:hAnsi="Arial" w:cs="Arial"/>
          <w:sz w:val="24"/>
          <w:szCs w:val="24"/>
        </w:rPr>
        <w:t>evalúa</w:t>
      </w:r>
      <w:r w:rsidR="00E70392" w:rsidRPr="00D76825">
        <w:rPr>
          <w:rFonts w:ascii="Arial" w:hAnsi="Arial" w:cs="Arial"/>
          <w:sz w:val="24"/>
          <w:szCs w:val="24"/>
        </w:rPr>
        <w:t xml:space="preserve"> el modelo de control fiscal territorial colombiano</w:t>
      </w:r>
      <w:r w:rsidR="00D76825" w:rsidRPr="00D76825">
        <w:rPr>
          <w:rFonts w:ascii="Arial" w:hAnsi="Arial" w:cs="Arial"/>
          <w:sz w:val="24"/>
          <w:szCs w:val="24"/>
        </w:rPr>
        <w:t xml:space="preserve"> elaborado por la Auditoría General de la República y el Banco Mundial, que </w:t>
      </w:r>
      <w:r w:rsidR="009B30E0">
        <w:rPr>
          <w:rFonts w:ascii="Arial" w:hAnsi="Arial" w:cs="Arial"/>
          <w:sz w:val="24"/>
          <w:szCs w:val="24"/>
        </w:rPr>
        <w:t>fue creado con la finalidad de fortalecer</w:t>
      </w:r>
      <w:r w:rsidR="00D76825" w:rsidRPr="00D76825">
        <w:rPr>
          <w:rFonts w:ascii="Arial" w:hAnsi="Arial" w:cs="Arial"/>
          <w:sz w:val="24"/>
          <w:szCs w:val="24"/>
        </w:rPr>
        <w:t xml:space="preserve"> institucional</w:t>
      </w:r>
      <w:r w:rsidR="009B30E0">
        <w:rPr>
          <w:rFonts w:ascii="Arial" w:hAnsi="Arial" w:cs="Arial"/>
          <w:sz w:val="24"/>
          <w:szCs w:val="24"/>
        </w:rPr>
        <w:t>mente</w:t>
      </w:r>
      <w:r w:rsidR="00D76825" w:rsidRPr="00D76825">
        <w:rPr>
          <w:rFonts w:ascii="Arial" w:hAnsi="Arial" w:cs="Arial"/>
          <w:sz w:val="24"/>
          <w:szCs w:val="24"/>
        </w:rPr>
        <w:t xml:space="preserve"> las Contralorías y la Auditoría general </w:t>
      </w:r>
      <w:r w:rsidR="009B30E0">
        <w:rPr>
          <w:rFonts w:ascii="Arial" w:hAnsi="Arial" w:cs="Arial"/>
          <w:sz w:val="24"/>
          <w:szCs w:val="24"/>
        </w:rPr>
        <w:t>mediante</w:t>
      </w:r>
      <w:r w:rsidR="00D76825" w:rsidRPr="00D76825">
        <w:rPr>
          <w:rFonts w:ascii="Arial" w:hAnsi="Arial" w:cs="Arial"/>
          <w:sz w:val="24"/>
          <w:szCs w:val="24"/>
        </w:rPr>
        <w:t xml:space="preserve"> una nueva gestión fiscal en Colombia</w:t>
      </w:r>
      <w:r w:rsidR="00BD5C6A">
        <w:rPr>
          <w:rFonts w:ascii="Arial" w:hAnsi="Arial" w:cs="Arial"/>
          <w:sz w:val="24"/>
          <w:szCs w:val="24"/>
        </w:rPr>
        <w:t xml:space="preserve">, </w:t>
      </w:r>
      <w:r w:rsidR="003A7864">
        <w:rPr>
          <w:rFonts w:ascii="Arial" w:hAnsi="Arial" w:cs="Arial"/>
          <w:sz w:val="24"/>
          <w:szCs w:val="24"/>
        </w:rPr>
        <w:t xml:space="preserve">y al final presenta </w:t>
      </w:r>
      <w:r w:rsidR="00BD5C6A">
        <w:rPr>
          <w:rFonts w:ascii="Arial" w:hAnsi="Arial" w:cs="Arial"/>
          <w:sz w:val="24"/>
          <w:szCs w:val="24"/>
        </w:rPr>
        <w:t xml:space="preserve">algunas recomendaciones para optimizar su diseño y </w:t>
      </w:r>
      <w:r w:rsidR="001C68BB">
        <w:rPr>
          <w:rFonts w:ascii="Arial" w:hAnsi="Arial" w:cs="Arial"/>
          <w:sz w:val="24"/>
          <w:szCs w:val="24"/>
        </w:rPr>
        <w:t>gestión</w:t>
      </w:r>
      <w:r w:rsidR="00E66691">
        <w:rPr>
          <w:rFonts w:ascii="Arial" w:hAnsi="Arial" w:cs="Arial"/>
          <w:sz w:val="24"/>
          <w:szCs w:val="24"/>
        </w:rPr>
        <w:t xml:space="preserve"> y que está </w:t>
      </w:r>
      <w:r w:rsidR="00E66691" w:rsidRPr="00D76825">
        <w:rPr>
          <w:rFonts w:ascii="Arial" w:hAnsi="Arial" w:cs="Arial"/>
          <w:sz w:val="24"/>
          <w:szCs w:val="24"/>
        </w:rPr>
        <w:t xml:space="preserve">constituido por </w:t>
      </w:r>
      <w:r w:rsidR="00D70089">
        <w:rPr>
          <w:rFonts w:ascii="Arial" w:hAnsi="Arial" w:cs="Arial"/>
          <w:sz w:val="24"/>
          <w:szCs w:val="24"/>
        </w:rPr>
        <w:t>entidades</w:t>
      </w:r>
      <w:r w:rsidR="00DB4B7D">
        <w:rPr>
          <w:rFonts w:ascii="Arial" w:hAnsi="Arial" w:cs="Arial"/>
          <w:sz w:val="24"/>
          <w:szCs w:val="24"/>
        </w:rPr>
        <w:t xml:space="preserve"> </w:t>
      </w:r>
      <w:r w:rsidR="00D70089">
        <w:rPr>
          <w:rFonts w:ascii="Arial" w:hAnsi="Arial" w:cs="Arial"/>
          <w:sz w:val="24"/>
          <w:szCs w:val="24"/>
        </w:rPr>
        <w:t xml:space="preserve">e instituciones </w:t>
      </w:r>
      <w:r w:rsidR="00DB4B7D">
        <w:rPr>
          <w:rFonts w:ascii="Arial" w:hAnsi="Arial" w:cs="Arial"/>
          <w:sz w:val="24"/>
          <w:szCs w:val="24"/>
        </w:rPr>
        <w:t xml:space="preserve">como </w:t>
      </w:r>
      <w:r w:rsidR="00E66691" w:rsidRPr="00D76825">
        <w:rPr>
          <w:rFonts w:ascii="Arial" w:hAnsi="Arial" w:cs="Arial"/>
          <w:sz w:val="24"/>
          <w:szCs w:val="24"/>
        </w:rPr>
        <w:t xml:space="preserve">la Auditoría General de la República, las Contralorías Territoriales, la Contraloría General de la República, el Comité Directivo y el Concejo Nacional de Control Territorial. </w:t>
      </w:r>
    </w:p>
    <w:p w14:paraId="2C471D5C" w14:textId="7E04FDB1" w:rsidR="00CE76EF" w:rsidRDefault="0011097C" w:rsidP="0049395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evaluación de este sistema </w:t>
      </w:r>
      <w:r w:rsidR="00E856F7">
        <w:rPr>
          <w:rFonts w:ascii="Arial" w:hAnsi="Arial" w:cs="Arial"/>
          <w:sz w:val="24"/>
          <w:szCs w:val="24"/>
        </w:rPr>
        <w:t>se basa en la identificación de</w:t>
      </w:r>
      <w:r>
        <w:rPr>
          <w:rFonts w:ascii="Arial" w:hAnsi="Arial" w:cs="Arial"/>
          <w:sz w:val="24"/>
          <w:szCs w:val="24"/>
        </w:rPr>
        <w:t xml:space="preserve"> constructos relevantes</w:t>
      </w:r>
      <w:r w:rsidR="003B59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26291">
        <w:rPr>
          <w:rFonts w:ascii="Arial" w:hAnsi="Arial" w:cs="Arial"/>
          <w:sz w:val="24"/>
          <w:szCs w:val="24"/>
        </w:rPr>
        <w:t>como el análisis de la gobernabilidad del sistema de control fiscal, la organización federada y la identificación de los inhibidores y dinamizadores del cambio institucional</w:t>
      </w:r>
      <w:r w:rsidR="00E856F7">
        <w:rPr>
          <w:rFonts w:ascii="Arial" w:hAnsi="Arial" w:cs="Arial"/>
          <w:sz w:val="24"/>
          <w:szCs w:val="24"/>
        </w:rPr>
        <w:t xml:space="preserve"> y analiza la situación actual del modelo de control fiscal territorial colombiano, </w:t>
      </w:r>
      <w:r w:rsidR="00EC2415">
        <w:rPr>
          <w:rFonts w:ascii="Arial" w:hAnsi="Arial" w:cs="Arial"/>
          <w:sz w:val="24"/>
          <w:szCs w:val="24"/>
        </w:rPr>
        <w:t xml:space="preserve">encontrando </w:t>
      </w:r>
      <w:r w:rsidR="00297761">
        <w:rPr>
          <w:rFonts w:ascii="Arial" w:hAnsi="Arial" w:cs="Arial"/>
          <w:sz w:val="24"/>
          <w:szCs w:val="24"/>
        </w:rPr>
        <w:t xml:space="preserve">algunos aspectos centrales que presentan dificultades, tales como </w:t>
      </w:r>
      <w:r w:rsidR="000031A9">
        <w:rPr>
          <w:rFonts w:ascii="Arial" w:hAnsi="Arial" w:cs="Arial"/>
          <w:sz w:val="24"/>
          <w:szCs w:val="24"/>
        </w:rPr>
        <w:t>una estructura difusa</w:t>
      </w:r>
      <w:r w:rsidR="00882529">
        <w:rPr>
          <w:rFonts w:ascii="Arial" w:hAnsi="Arial" w:cs="Arial"/>
          <w:sz w:val="24"/>
          <w:szCs w:val="24"/>
        </w:rPr>
        <w:t xml:space="preserve">, inconvenientes </w:t>
      </w:r>
      <w:r w:rsidR="00582796">
        <w:rPr>
          <w:rFonts w:ascii="Arial" w:hAnsi="Arial" w:cs="Arial"/>
          <w:sz w:val="24"/>
          <w:szCs w:val="24"/>
        </w:rPr>
        <w:t xml:space="preserve">de </w:t>
      </w:r>
      <w:r w:rsidR="00882529">
        <w:rPr>
          <w:rFonts w:ascii="Arial" w:hAnsi="Arial" w:cs="Arial"/>
          <w:sz w:val="24"/>
          <w:szCs w:val="24"/>
        </w:rPr>
        <w:t xml:space="preserve">gobernabilidad, períodos </w:t>
      </w:r>
      <w:r w:rsidR="00630F51">
        <w:rPr>
          <w:rFonts w:ascii="Arial" w:hAnsi="Arial" w:cs="Arial"/>
          <w:sz w:val="24"/>
          <w:szCs w:val="24"/>
        </w:rPr>
        <w:t xml:space="preserve">muy cortos </w:t>
      </w:r>
      <w:r w:rsidR="00882529">
        <w:rPr>
          <w:rFonts w:ascii="Arial" w:hAnsi="Arial" w:cs="Arial"/>
          <w:sz w:val="24"/>
          <w:szCs w:val="24"/>
        </w:rPr>
        <w:t>de actuación</w:t>
      </w:r>
      <w:r w:rsidR="00630F51">
        <w:rPr>
          <w:rFonts w:ascii="Arial" w:hAnsi="Arial" w:cs="Arial"/>
          <w:sz w:val="24"/>
          <w:szCs w:val="24"/>
        </w:rPr>
        <w:t xml:space="preserve">, la existencia de sistemas comunas y modernos de apoyo a la función contralora, dificultades </w:t>
      </w:r>
      <w:r w:rsidR="00680F7D">
        <w:rPr>
          <w:rFonts w:ascii="Arial" w:hAnsi="Arial" w:cs="Arial"/>
          <w:sz w:val="24"/>
          <w:szCs w:val="24"/>
        </w:rPr>
        <w:t>para lograr eficiencia y eficacia en las entidades de fiscalización y la existencia de un control preventivo y concurrente</w:t>
      </w:r>
      <w:r w:rsidR="0092582B">
        <w:rPr>
          <w:rFonts w:ascii="Arial" w:hAnsi="Arial" w:cs="Arial"/>
          <w:sz w:val="24"/>
          <w:szCs w:val="24"/>
        </w:rPr>
        <w:t xml:space="preserve"> y la </w:t>
      </w:r>
      <w:r w:rsidR="00322D30">
        <w:rPr>
          <w:rFonts w:ascii="Arial" w:hAnsi="Arial" w:cs="Arial"/>
          <w:sz w:val="24"/>
          <w:szCs w:val="24"/>
        </w:rPr>
        <w:t xml:space="preserve">lucha contra la </w:t>
      </w:r>
      <w:r w:rsidR="0092582B">
        <w:rPr>
          <w:rFonts w:ascii="Arial" w:hAnsi="Arial" w:cs="Arial"/>
          <w:sz w:val="24"/>
          <w:szCs w:val="24"/>
        </w:rPr>
        <w:t>corrupción</w:t>
      </w:r>
      <w:r w:rsidR="00E97E71">
        <w:rPr>
          <w:rFonts w:ascii="Arial" w:hAnsi="Arial" w:cs="Arial"/>
          <w:sz w:val="24"/>
          <w:szCs w:val="24"/>
        </w:rPr>
        <w:t xml:space="preserve">. </w:t>
      </w:r>
    </w:p>
    <w:p w14:paraId="70AAE8BC" w14:textId="143D37A4" w:rsidR="00E97E71" w:rsidRDefault="00E97E71" w:rsidP="0049395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estos aspectos que presentan dificultades en el Sistema </w:t>
      </w:r>
      <w:r w:rsidRPr="00E97E71">
        <w:rPr>
          <w:rFonts w:ascii="Arial" w:hAnsi="Arial" w:cs="Arial"/>
          <w:sz w:val="24"/>
          <w:szCs w:val="24"/>
        </w:rPr>
        <w:t>Nacional de Control Fiscal Territorial de Colombia</w:t>
      </w:r>
      <w:r>
        <w:rPr>
          <w:rFonts w:ascii="Arial" w:hAnsi="Arial" w:cs="Arial"/>
          <w:sz w:val="24"/>
          <w:szCs w:val="24"/>
        </w:rPr>
        <w:t>, los autores examinan lecciones aprendidas que pueden permitir tomar medidas correctivas para mejorar la eficacia y efectividad del control fiscal colombiano</w:t>
      </w:r>
      <w:r w:rsidR="00E46698">
        <w:rPr>
          <w:rFonts w:ascii="Arial" w:hAnsi="Arial" w:cs="Arial"/>
          <w:sz w:val="24"/>
          <w:szCs w:val="24"/>
        </w:rPr>
        <w:t xml:space="preserve"> y proponen la conformación de posibles alianzas estratégicas, así como la identificación de problemáticas que pueden ser resueltas por las autoridades de control fiscal</w:t>
      </w:r>
      <w:r w:rsidR="00CE76EF">
        <w:rPr>
          <w:rFonts w:ascii="Arial" w:hAnsi="Arial" w:cs="Arial"/>
          <w:sz w:val="24"/>
          <w:szCs w:val="24"/>
        </w:rPr>
        <w:t xml:space="preserve"> según su gobernabilidad</w:t>
      </w:r>
      <w:r w:rsidR="00E46698">
        <w:rPr>
          <w:rFonts w:ascii="Arial" w:hAnsi="Arial" w:cs="Arial"/>
          <w:sz w:val="24"/>
          <w:szCs w:val="24"/>
        </w:rPr>
        <w:t>.</w:t>
      </w:r>
    </w:p>
    <w:p w14:paraId="04D82EC8" w14:textId="6BB377A7" w:rsidR="0011097C" w:rsidRDefault="00DD0A4E" w:rsidP="0049395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otra parte, </w:t>
      </w:r>
      <w:r w:rsidR="00F51665">
        <w:rPr>
          <w:rFonts w:ascii="Arial" w:hAnsi="Arial" w:cs="Arial"/>
          <w:sz w:val="24"/>
          <w:szCs w:val="24"/>
        </w:rPr>
        <w:t xml:space="preserve">el texto </w:t>
      </w:r>
      <w:r w:rsidR="004B55F9">
        <w:rPr>
          <w:rFonts w:ascii="Arial" w:hAnsi="Arial" w:cs="Arial"/>
          <w:sz w:val="24"/>
          <w:szCs w:val="24"/>
        </w:rPr>
        <w:t xml:space="preserve">examina las funciones </w:t>
      </w:r>
      <w:r w:rsidR="00FD5A4C">
        <w:rPr>
          <w:rFonts w:ascii="Arial" w:hAnsi="Arial" w:cs="Arial"/>
          <w:sz w:val="24"/>
          <w:szCs w:val="24"/>
        </w:rPr>
        <w:t xml:space="preserve">atribuidas a </w:t>
      </w:r>
      <w:r w:rsidR="00BB1A65">
        <w:rPr>
          <w:rFonts w:ascii="Arial" w:hAnsi="Arial" w:cs="Arial"/>
          <w:sz w:val="24"/>
          <w:szCs w:val="24"/>
        </w:rPr>
        <w:t>los organismos que conforman el sistema</w:t>
      </w:r>
      <w:r w:rsidR="00DA4ACD">
        <w:rPr>
          <w:rFonts w:ascii="Arial" w:hAnsi="Arial" w:cs="Arial"/>
          <w:sz w:val="24"/>
          <w:szCs w:val="24"/>
        </w:rPr>
        <w:t xml:space="preserve">, </w:t>
      </w:r>
      <w:r w:rsidR="00770662">
        <w:rPr>
          <w:rFonts w:ascii="Arial" w:hAnsi="Arial" w:cs="Arial"/>
          <w:sz w:val="24"/>
          <w:szCs w:val="24"/>
        </w:rPr>
        <w:t>tales como las gerencias departamentales</w:t>
      </w:r>
      <w:r w:rsidR="00DA1D2C">
        <w:rPr>
          <w:rFonts w:ascii="Arial" w:hAnsi="Arial" w:cs="Arial"/>
          <w:sz w:val="24"/>
          <w:szCs w:val="24"/>
        </w:rPr>
        <w:t>, el contr</w:t>
      </w:r>
      <w:r w:rsidR="00F51665">
        <w:rPr>
          <w:rFonts w:ascii="Arial" w:hAnsi="Arial" w:cs="Arial"/>
          <w:sz w:val="24"/>
          <w:szCs w:val="24"/>
        </w:rPr>
        <w:t>alo</w:t>
      </w:r>
      <w:r w:rsidR="00DA1D2C">
        <w:rPr>
          <w:rFonts w:ascii="Arial" w:hAnsi="Arial" w:cs="Arial"/>
          <w:sz w:val="24"/>
          <w:szCs w:val="24"/>
        </w:rPr>
        <w:t>r, la asignación de los recursos a través del sistema general de participaciones</w:t>
      </w:r>
      <w:r w:rsidR="00F93458">
        <w:rPr>
          <w:rFonts w:ascii="Arial" w:hAnsi="Arial" w:cs="Arial"/>
          <w:sz w:val="24"/>
          <w:szCs w:val="24"/>
        </w:rPr>
        <w:t>, las competencias de las contralorías territoriales, municipales</w:t>
      </w:r>
      <w:r w:rsidR="008269D5">
        <w:rPr>
          <w:rFonts w:ascii="Arial" w:hAnsi="Arial" w:cs="Arial"/>
          <w:sz w:val="24"/>
          <w:szCs w:val="24"/>
        </w:rPr>
        <w:t>,</w:t>
      </w:r>
      <w:r w:rsidR="00F93458">
        <w:rPr>
          <w:rFonts w:ascii="Arial" w:hAnsi="Arial" w:cs="Arial"/>
          <w:sz w:val="24"/>
          <w:szCs w:val="24"/>
        </w:rPr>
        <w:t xml:space="preserve"> distritales</w:t>
      </w:r>
      <w:r w:rsidR="008269D5">
        <w:rPr>
          <w:rFonts w:ascii="Arial" w:hAnsi="Arial" w:cs="Arial"/>
          <w:sz w:val="24"/>
          <w:szCs w:val="24"/>
        </w:rPr>
        <w:t xml:space="preserve"> y departamentales y el sistema de control interno.</w:t>
      </w:r>
    </w:p>
    <w:p w14:paraId="1EEED099" w14:textId="2034DB45" w:rsidR="00E2483E" w:rsidRDefault="0057696A" w:rsidP="0049395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encuentra que algunos de los principios que fundamentan</w:t>
      </w:r>
      <w:r w:rsidR="00850350">
        <w:rPr>
          <w:rFonts w:ascii="Arial" w:hAnsi="Arial" w:cs="Arial"/>
          <w:sz w:val="24"/>
          <w:szCs w:val="24"/>
        </w:rPr>
        <w:t xml:space="preserve"> este </w:t>
      </w:r>
      <w:r w:rsidR="00E2483E">
        <w:rPr>
          <w:rFonts w:ascii="Arial" w:hAnsi="Arial" w:cs="Arial"/>
          <w:sz w:val="24"/>
          <w:szCs w:val="24"/>
        </w:rPr>
        <w:t xml:space="preserve">sistema </w:t>
      </w:r>
      <w:r w:rsidR="00D06A18">
        <w:rPr>
          <w:rFonts w:ascii="Arial" w:hAnsi="Arial" w:cs="Arial"/>
          <w:sz w:val="24"/>
          <w:szCs w:val="24"/>
        </w:rPr>
        <w:t>tiene</w:t>
      </w:r>
      <w:r>
        <w:rPr>
          <w:rFonts w:ascii="Arial" w:hAnsi="Arial" w:cs="Arial"/>
          <w:sz w:val="24"/>
          <w:szCs w:val="24"/>
        </w:rPr>
        <w:t>n</w:t>
      </w:r>
      <w:r w:rsidR="00D06A18">
        <w:rPr>
          <w:rFonts w:ascii="Arial" w:hAnsi="Arial" w:cs="Arial"/>
          <w:sz w:val="24"/>
          <w:szCs w:val="24"/>
        </w:rPr>
        <w:t xml:space="preserve"> que ver con el fortalecimiento y articulación del esquema de control fiscal, la </w:t>
      </w:r>
      <w:r w:rsidR="00D06A18">
        <w:rPr>
          <w:rFonts w:ascii="Arial" w:hAnsi="Arial" w:cs="Arial"/>
          <w:sz w:val="24"/>
          <w:szCs w:val="24"/>
        </w:rPr>
        <w:lastRenderedPageBreak/>
        <w:t>elevación a rango constitucional del control fiscal preventivo, la independencia y autonomía de los órganos de control fiscal territorial, la eliminación del control fiscal recíproco, y la mayor oportunidad en los procesos que adelanta</w:t>
      </w:r>
      <w:r w:rsidR="00FA1248">
        <w:rPr>
          <w:rFonts w:ascii="Arial" w:hAnsi="Arial" w:cs="Arial"/>
          <w:sz w:val="24"/>
          <w:szCs w:val="24"/>
        </w:rPr>
        <w:t xml:space="preserve">. </w:t>
      </w:r>
      <w:r w:rsidR="003F0D24">
        <w:rPr>
          <w:rFonts w:ascii="Arial" w:hAnsi="Arial" w:cs="Arial"/>
          <w:sz w:val="24"/>
          <w:szCs w:val="24"/>
        </w:rPr>
        <w:t xml:space="preserve">Financieramente, </w:t>
      </w:r>
      <w:r w:rsidR="00FA1248">
        <w:rPr>
          <w:rFonts w:ascii="Arial" w:hAnsi="Arial" w:cs="Arial"/>
          <w:sz w:val="24"/>
          <w:szCs w:val="24"/>
        </w:rPr>
        <w:t xml:space="preserve">se busca garantizar </w:t>
      </w:r>
      <w:r w:rsidR="003F0D24">
        <w:rPr>
          <w:rFonts w:ascii="Arial" w:hAnsi="Arial" w:cs="Arial"/>
          <w:sz w:val="24"/>
          <w:szCs w:val="24"/>
        </w:rPr>
        <w:t xml:space="preserve">el cumplimiento de sus funciones </w:t>
      </w:r>
      <w:r w:rsidR="00FA1248">
        <w:rPr>
          <w:rFonts w:ascii="Arial" w:hAnsi="Arial" w:cs="Arial"/>
          <w:sz w:val="24"/>
          <w:szCs w:val="24"/>
        </w:rPr>
        <w:t>mediante un si</w:t>
      </w:r>
      <w:r w:rsidR="005365A4">
        <w:rPr>
          <w:rFonts w:ascii="Arial" w:hAnsi="Arial" w:cs="Arial"/>
          <w:sz w:val="24"/>
          <w:szCs w:val="24"/>
        </w:rPr>
        <w:t>s</w:t>
      </w:r>
      <w:r w:rsidR="00FA1248">
        <w:rPr>
          <w:rFonts w:ascii="Arial" w:hAnsi="Arial" w:cs="Arial"/>
          <w:sz w:val="24"/>
          <w:szCs w:val="24"/>
        </w:rPr>
        <w:t>tema de financiación de contralorías territoriales con el fin de favorecer la eficacia y efectividad de los recursos públicos</w:t>
      </w:r>
      <w:r w:rsidR="00C77F53">
        <w:rPr>
          <w:rFonts w:ascii="Arial" w:hAnsi="Arial" w:cs="Arial"/>
          <w:sz w:val="24"/>
          <w:szCs w:val="24"/>
        </w:rPr>
        <w:t xml:space="preserve">, el establecimiento de una carrera administrativa de control fiscal y la reglamentación de sanciones a gestores de recursos públicos cuando haya lugar. </w:t>
      </w:r>
    </w:p>
    <w:p w14:paraId="6CA75B19" w14:textId="1C8E820D" w:rsidR="00567324" w:rsidRDefault="00B015EA" w:rsidP="0049395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Algunas</w:t>
      </w:r>
      <w:r w:rsidR="00AF7081">
        <w:rPr>
          <w:rFonts w:ascii="Arial" w:hAnsi="Arial" w:cs="Arial"/>
          <w:sz w:val="24"/>
          <w:szCs w:val="24"/>
        </w:rPr>
        <w:t xml:space="preserve"> problemáticas </w:t>
      </w:r>
      <w:r w:rsidR="00FA744E">
        <w:rPr>
          <w:rFonts w:ascii="Arial" w:hAnsi="Arial" w:cs="Arial"/>
          <w:sz w:val="24"/>
          <w:szCs w:val="24"/>
        </w:rPr>
        <w:t>que identifican los autores en el</w:t>
      </w:r>
      <w:r w:rsidR="00AF7081">
        <w:rPr>
          <w:rFonts w:ascii="Arial" w:hAnsi="Arial" w:cs="Arial"/>
          <w:sz w:val="24"/>
          <w:szCs w:val="24"/>
        </w:rPr>
        <w:t xml:space="preserve"> </w:t>
      </w:r>
      <w:r w:rsidR="00DC47DE">
        <w:rPr>
          <w:rFonts w:ascii="Arial" w:hAnsi="Arial" w:cs="Arial"/>
          <w:sz w:val="24"/>
          <w:szCs w:val="24"/>
        </w:rPr>
        <w:t xml:space="preserve">Sistema </w:t>
      </w:r>
      <w:r w:rsidR="00FF08DB">
        <w:rPr>
          <w:rFonts w:ascii="Arial" w:hAnsi="Arial" w:cs="Arial"/>
          <w:sz w:val="24"/>
          <w:szCs w:val="24"/>
        </w:rPr>
        <w:t>tienen</w:t>
      </w:r>
      <w:r w:rsidR="00AF7081">
        <w:rPr>
          <w:rFonts w:ascii="Arial" w:hAnsi="Arial" w:cs="Arial"/>
          <w:sz w:val="24"/>
          <w:szCs w:val="24"/>
        </w:rPr>
        <w:t xml:space="preserve"> que ver con</w:t>
      </w:r>
      <w:r w:rsidR="00DC47DE">
        <w:rPr>
          <w:rFonts w:ascii="Arial" w:hAnsi="Arial" w:cs="Arial"/>
          <w:sz w:val="24"/>
          <w:szCs w:val="24"/>
        </w:rPr>
        <w:t>:</w:t>
      </w:r>
      <w:r w:rsidR="00AF7081">
        <w:rPr>
          <w:rFonts w:ascii="Arial" w:hAnsi="Arial" w:cs="Arial"/>
          <w:sz w:val="24"/>
          <w:szCs w:val="24"/>
        </w:rPr>
        <w:t xml:space="preserve"> la multiplicidad de metodologías de control</w:t>
      </w:r>
      <w:r w:rsidR="00DC47DE">
        <w:rPr>
          <w:rFonts w:ascii="Arial" w:hAnsi="Arial" w:cs="Arial"/>
          <w:sz w:val="24"/>
          <w:szCs w:val="24"/>
        </w:rPr>
        <w:t xml:space="preserve"> fiscal que establecidas</w:t>
      </w:r>
      <w:r w:rsidR="00FF08DB">
        <w:rPr>
          <w:rFonts w:ascii="Arial" w:hAnsi="Arial" w:cs="Arial"/>
          <w:sz w:val="24"/>
          <w:szCs w:val="24"/>
        </w:rPr>
        <w:t xml:space="preserve">, las limitaciones que presenta sus sistemas de seguimiento a la gestión y a los resultados de control fiscal, </w:t>
      </w:r>
      <w:r w:rsidR="005C0996">
        <w:rPr>
          <w:rFonts w:ascii="Arial" w:hAnsi="Arial" w:cs="Arial"/>
          <w:sz w:val="24"/>
          <w:szCs w:val="24"/>
        </w:rPr>
        <w:t xml:space="preserve">la poca claridad acerca de la participación ciudadana, las dificultades a la hora de realizar evaluaciones e informes macro fiscales, la limitada cobertura del Plan General de Auditoría, la no existencia de sistemas de información confiables, la caducidad y prescripción de los procesos de responsabilidad fiscal y la calidad de hallazgos, entre otros que </w:t>
      </w:r>
      <w:r w:rsidR="00065559">
        <w:rPr>
          <w:rFonts w:ascii="Arial" w:hAnsi="Arial" w:cs="Arial"/>
          <w:sz w:val="24"/>
          <w:szCs w:val="24"/>
        </w:rPr>
        <w:t xml:space="preserve">deberá </w:t>
      </w:r>
      <w:r w:rsidR="004C1C22">
        <w:rPr>
          <w:rFonts w:ascii="Arial" w:hAnsi="Arial" w:cs="Arial"/>
          <w:sz w:val="24"/>
          <w:szCs w:val="24"/>
        </w:rPr>
        <w:t xml:space="preserve">afrontar y superar </w:t>
      </w:r>
      <w:r w:rsidR="00376447">
        <w:rPr>
          <w:rFonts w:ascii="Arial" w:hAnsi="Arial" w:cs="Arial"/>
          <w:sz w:val="24"/>
          <w:szCs w:val="24"/>
        </w:rPr>
        <w:t xml:space="preserve">con el fin de mejorar su eficacia, eficiencia y efectividad. </w:t>
      </w:r>
      <w:r w:rsidR="003F4B86">
        <w:rPr>
          <w:rFonts w:ascii="Arial" w:hAnsi="Arial" w:cs="Arial"/>
          <w:sz w:val="24"/>
          <w:szCs w:val="24"/>
        </w:rPr>
        <w:t>Tales ajustes fueron propuestos en un contexto en el cual la relaci</w:t>
      </w:r>
      <w:r w:rsidR="00206F67">
        <w:rPr>
          <w:rFonts w:ascii="Arial" w:hAnsi="Arial" w:cs="Arial"/>
          <w:sz w:val="24"/>
          <w:szCs w:val="24"/>
        </w:rPr>
        <w:t xml:space="preserve">ón </w:t>
      </w:r>
      <w:r w:rsidR="003F4B86">
        <w:rPr>
          <w:rFonts w:ascii="Arial" w:hAnsi="Arial" w:cs="Arial"/>
          <w:sz w:val="24"/>
          <w:szCs w:val="24"/>
        </w:rPr>
        <w:t xml:space="preserve">entre la Contraloría General de la República y la Auditoría General de la República se encontraban muy fortalecida. </w:t>
      </w:r>
    </w:p>
    <w:p w14:paraId="70F4AD34" w14:textId="086D62DD" w:rsidR="00774A4A" w:rsidRDefault="004123CE" w:rsidP="0049395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hecho muy relevante y que hace </w:t>
      </w:r>
      <w:r w:rsidR="002F5C63">
        <w:rPr>
          <w:rFonts w:ascii="Arial" w:hAnsi="Arial" w:cs="Arial"/>
          <w:sz w:val="24"/>
          <w:szCs w:val="24"/>
        </w:rPr>
        <w:t xml:space="preserve">parte </w:t>
      </w:r>
      <w:r w:rsidR="002D2D36">
        <w:rPr>
          <w:rFonts w:ascii="Arial" w:hAnsi="Arial" w:cs="Arial"/>
          <w:sz w:val="24"/>
          <w:szCs w:val="24"/>
        </w:rPr>
        <w:t>de</w:t>
      </w:r>
      <w:r w:rsidR="00AD3509">
        <w:rPr>
          <w:rFonts w:ascii="Arial" w:hAnsi="Arial" w:cs="Arial"/>
          <w:sz w:val="24"/>
          <w:szCs w:val="24"/>
        </w:rPr>
        <w:t>l análisis</w:t>
      </w:r>
      <w:r w:rsidR="0031568D">
        <w:rPr>
          <w:rFonts w:ascii="Arial" w:hAnsi="Arial" w:cs="Arial"/>
          <w:sz w:val="24"/>
          <w:szCs w:val="24"/>
        </w:rPr>
        <w:t xml:space="preserve"> de la “reingeniería del control fiscal colombiano”</w:t>
      </w:r>
      <w:r w:rsidR="00345D28">
        <w:rPr>
          <w:rFonts w:ascii="Arial" w:hAnsi="Arial" w:cs="Arial"/>
          <w:sz w:val="24"/>
          <w:szCs w:val="24"/>
        </w:rPr>
        <w:t xml:space="preserve"> que </w:t>
      </w:r>
      <w:r w:rsidR="00174AB0">
        <w:rPr>
          <w:rFonts w:ascii="Arial" w:hAnsi="Arial" w:cs="Arial"/>
          <w:sz w:val="24"/>
          <w:szCs w:val="24"/>
        </w:rPr>
        <w:t>identifica</w:t>
      </w:r>
      <w:r w:rsidR="00345D28">
        <w:rPr>
          <w:rFonts w:ascii="Arial" w:hAnsi="Arial" w:cs="Arial"/>
          <w:sz w:val="24"/>
          <w:szCs w:val="24"/>
        </w:rPr>
        <w:t xml:space="preserve"> la misión </w:t>
      </w:r>
      <w:r w:rsidR="00EA14F5">
        <w:rPr>
          <w:rFonts w:ascii="Arial" w:hAnsi="Arial" w:cs="Arial"/>
          <w:sz w:val="24"/>
          <w:szCs w:val="24"/>
        </w:rPr>
        <w:t>conformada por expertos nacionales e internacionales</w:t>
      </w:r>
      <w:r w:rsidR="0031568D">
        <w:rPr>
          <w:rFonts w:ascii="Arial" w:hAnsi="Arial" w:cs="Arial"/>
          <w:sz w:val="24"/>
          <w:szCs w:val="24"/>
        </w:rPr>
        <w:t xml:space="preserve">, </w:t>
      </w:r>
      <w:r w:rsidR="005124A8">
        <w:rPr>
          <w:rFonts w:ascii="Arial" w:hAnsi="Arial" w:cs="Arial"/>
          <w:sz w:val="24"/>
          <w:szCs w:val="24"/>
        </w:rPr>
        <w:t xml:space="preserve">está la autonomía e </w:t>
      </w:r>
      <w:r w:rsidR="005124A8" w:rsidRPr="008A4B64">
        <w:rPr>
          <w:rFonts w:ascii="Arial" w:hAnsi="Arial" w:cs="Arial"/>
          <w:sz w:val="24"/>
          <w:szCs w:val="24"/>
        </w:rPr>
        <w:t>independencia de las contralorías territoriales para fortalecer el ejercicio de control fiscal</w:t>
      </w:r>
      <w:r w:rsidR="002369D4" w:rsidRPr="008A4B64">
        <w:rPr>
          <w:rFonts w:ascii="Arial" w:hAnsi="Arial" w:cs="Arial"/>
          <w:sz w:val="24"/>
          <w:szCs w:val="24"/>
        </w:rPr>
        <w:t>.</w:t>
      </w:r>
      <w:r w:rsidR="002369D4">
        <w:rPr>
          <w:rFonts w:ascii="Arial" w:hAnsi="Arial" w:cs="Arial"/>
          <w:sz w:val="24"/>
          <w:szCs w:val="24"/>
        </w:rPr>
        <w:t xml:space="preserve"> </w:t>
      </w:r>
      <w:r w:rsidR="00B53FD3">
        <w:rPr>
          <w:rFonts w:ascii="Arial" w:hAnsi="Arial" w:cs="Arial"/>
          <w:sz w:val="24"/>
          <w:szCs w:val="24"/>
        </w:rPr>
        <w:t>Esta característica</w:t>
      </w:r>
      <w:r w:rsidR="002369D4">
        <w:rPr>
          <w:rFonts w:ascii="Arial" w:hAnsi="Arial" w:cs="Arial"/>
          <w:sz w:val="24"/>
          <w:szCs w:val="24"/>
        </w:rPr>
        <w:t xml:space="preserve"> sería uno de </w:t>
      </w:r>
      <w:r w:rsidR="00B53FD3">
        <w:rPr>
          <w:rFonts w:ascii="Arial" w:hAnsi="Arial" w:cs="Arial"/>
          <w:sz w:val="24"/>
          <w:szCs w:val="24"/>
        </w:rPr>
        <w:t>los mayores aportes</w:t>
      </w:r>
      <w:r w:rsidR="002369D4">
        <w:rPr>
          <w:rFonts w:ascii="Arial" w:hAnsi="Arial" w:cs="Arial"/>
          <w:sz w:val="24"/>
          <w:szCs w:val="24"/>
        </w:rPr>
        <w:t xml:space="preserve"> del sistema, pues </w:t>
      </w:r>
      <w:r w:rsidR="00542E3C">
        <w:rPr>
          <w:rFonts w:ascii="Arial" w:hAnsi="Arial" w:cs="Arial"/>
          <w:sz w:val="24"/>
          <w:szCs w:val="24"/>
        </w:rPr>
        <w:t xml:space="preserve">contribuiría a una descentralización de las funciones de control fiscal del Estado </w:t>
      </w:r>
      <w:r w:rsidR="000A6EA7">
        <w:rPr>
          <w:rFonts w:ascii="Arial" w:hAnsi="Arial" w:cs="Arial"/>
          <w:sz w:val="24"/>
          <w:szCs w:val="24"/>
        </w:rPr>
        <w:t xml:space="preserve">y con ello, al logro de una mayor efectividad. </w:t>
      </w:r>
    </w:p>
    <w:p w14:paraId="62BEE66A" w14:textId="2CDE4D8E" w:rsidR="00F60CB5" w:rsidRDefault="002F7425" w:rsidP="0049395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el texto </w:t>
      </w:r>
      <w:r w:rsidR="00D6227C">
        <w:rPr>
          <w:rFonts w:ascii="Arial" w:hAnsi="Arial" w:cs="Arial"/>
          <w:sz w:val="24"/>
          <w:szCs w:val="24"/>
        </w:rPr>
        <w:t>propone un</w:t>
      </w:r>
      <w:r>
        <w:rPr>
          <w:rFonts w:ascii="Arial" w:hAnsi="Arial" w:cs="Arial"/>
          <w:sz w:val="24"/>
          <w:szCs w:val="24"/>
        </w:rPr>
        <w:t xml:space="preserve"> ajuste al sistema nacional de control colombiano</w:t>
      </w:r>
      <w:r w:rsidR="00D6227C">
        <w:rPr>
          <w:rFonts w:ascii="Arial" w:hAnsi="Arial" w:cs="Arial"/>
          <w:sz w:val="24"/>
          <w:szCs w:val="24"/>
        </w:rPr>
        <w:t xml:space="preserve"> en cuanto a su </w:t>
      </w:r>
      <w:r w:rsidR="00632406">
        <w:rPr>
          <w:rFonts w:ascii="Arial" w:hAnsi="Arial" w:cs="Arial"/>
          <w:sz w:val="24"/>
          <w:szCs w:val="24"/>
        </w:rPr>
        <w:t xml:space="preserve">estructura de gobierno y de control, </w:t>
      </w:r>
      <w:r w:rsidR="00D6227C">
        <w:rPr>
          <w:rFonts w:ascii="Arial" w:hAnsi="Arial" w:cs="Arial"/>
          <w:sz w:val="24"/>
          <w:szCs w:val="24"/>
        </w:rPr>
        <w:t>a las funciones sustantivas, como la capacitación, el desarrollo informático y la operación del sis</w:t>
      </w:r>
      <w:r w:rsidR="00E41667">
        <w:rPr>
          <w:rFonts w:ascii="Arial" w:hAnsi="Arial" w:cs="Arial"/>
          <w:sz w:val="24"/>
          <w:szCs w:val="24"/>
        </w:rPr>
        <w:t xml:space="preserve">tema, </w:t>
      </w:r>
      <w:r w:rsidR="00221F10">
        <w:rPr>
          <w:rFonts w:ascii="Arial" w:hAnsi="Arial" w:cs="Arial"/>
          <w:sz w:val="24"/>
          <w:szCs w:val="24"/>
        </w:rPr>
        <w:t>las funciones y membresía del comité dire</w:t>
      </w:r>
      <w:r w:rsidR="00B82F66">
        <w:rPr>
          <w:rFonts w:ascii="Arial" w:hAnsi="Arial" w:cs="Arial"/>
          <w:sz w:val="24"/>
          <w:szCs w:val="24"/>
        </w:rPr>
        <w:t>c</w:t>
      </w:r>
      <w:r w:rsidR="00221F10">
        <w:rPr>
          <w:rFonts w:ascii="Arial" w:hAnsi="Arial" w:cs="Arial"/>
          <w:sz w:val="24"/>
          <w:szCs w:val="24"/>
        </w:rPr>
        <w:t>tivo y la elección y período de los titulares de las organizaciones del sistema, proponiendo a su vez estrategias de implementación en diferentes niveles: orgánico y legal, basados en la construcción de consensos</w:t>
      </w:r>
      <w:r w:rsidR="00B82F66">
        <w:rPr>
          <w:rFonts w:ascii="Arial" w:hAnsi="Arial" w:cs="Arial"/>
          <w:sz w:val="24"/>
          <w:szCs w:val="24"/>
        </w:rPr>
        <w:t xml:space="preserve">. </w:t>
      </w:r>
    </w:p>
    <w:p w14:paraId="5630F702" w14:textId="63FEAE27" w:rsidR="000D622E" w:rsidRDefault="00793FA5" w:rsidP="00912B92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 xml:space="preserve">Por lo anterior, </w:t>
      </w:r>
      <w:r w:rsidR="00876D9E">
        <w:rPr>
          <w:rFonts w:ascii="Arial" w:hAnsi="Arial" w:cs="Arial"/>
          <w:sz w:val="24"/>
          <w:szCs w:val="24"/>
        </w:rPr>
        <w:t xml:space="preserve">este texto resulta relevante en cuanto permite tener una mirada crítica frente a la forma en que se ha ejercido el control fiscal a partir de su modificación en la Constitución Política de Colombia de 1991 </w:t>
      </w:r>
      <w:r w:rsidR="00C04CE1">
        <w:rPr>
          <w:rFonts w:ascii="Arial" w:hAnsi="Arial" w:cs="Arial"/>
          <w:sz w:val="24"/>
          <w:szCs w:val="24"/>
        </w:rPr>
        <w:t xml:space="preserve">y ofrece alternativas desde la normativa y desde los ajustes institucionales </w:t>
      </w:r>
      <w:r w:rsidR="00657C02">
        <w:rPr>
          <w:rFonts w:ascii="Arial" w:hAnsi="Arial" w:cs="Arial"/>
          <w:sz w:val="24"/>
          <w:szCs w:val="24"/>
        </w:rPr>
        <w:t xml:space="preserve">y organizacionales según el grado de gobernabilidad que puede tener cada instancia dentro del </w:t>
      </w:r>
      <w:r w:rsidR="000A6766">
        <w:rPr>
          <w:rFonts w:ascii="Arial" w:hAnsi="Arial" w:cs="Arial"/>
          <w:sz w:val="24"/>
          <w:szCs w:val="24"/>
        </w:rPr>
        <w:t xml:space="preserve">sistema. En </w:t>
      </w:r>
      <w:r w:rsidR="000A6766">
        <w:rPr>
          <w:rFonts w:ascii="Arial" w:hAnsi="Arial" w:cs="Arial"/>
          <w:sz w:val="24"/>
          <w:szCs w:val="24"/>
        </w:rPr>
        <w:lastRenderedPageBreak/>
        <w:t xml:space="preserve">este sentido, </w:t>
      </w:r>
      <w:r w:rsidR="00363C7B">
        <w:rPr>
          <w:rFonts w:ascii="Arial" w:hAnsi="Arial" w:cs="Arial"/>
          <w:sz w:val="24"/>
          <w:szCs w:val="24"/>
        </w:rPr>
        <w:t xml:space="preserve">constituye un documento </w:t>
      </w:r>
      <w:r w:rsidR="00DE0EAF">
        <w:rPr>
          <w:rFonts w:ascii="Arial" w:hAnsi="Arial" w:cs="Arial"/>
          <w:sz w:val="24"/>
          <w:szCs w:val="24"/>
        </w:rPr>
        <w:t>interesante que abre el campo al seguimiento de la efectividad de las funciones del control fiscal colombiano y a la generación de propuestas</w:t>
      </w:r>
      <w:r w:rsidR="00657C02">
        <w:rPr>
          <w:rFonts w:ascii="Arial" w:hAnsi="Arial" w:cs="Arial"/>
          <w:sz w:val="24"/>
          <w:szCs w:val="24"/>
        </w:rPr>
        <w:t xml:space="preserve"> </w:t>
      </w:r>
      <w:r w:rsidR="005613D9">
        <w:rPr>
          <w:rFonts w:ascii="Arial" w:hAnsi="Arial" w:cs="Arial"/>
          <w:sz w:val="24"/>
          <w:szCs w:val="24"/>
        </w:rPr>
        <w:t>que propendan por su mejoramiento en la gestión pública.</w:t>
      </w:r>
      <w:bookmarkEnd w:id="0"/>
    </w:p>
    <w:sectPr w:rsidR="000D62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25"/>
    <w:rsid w:val="000031A9"/>
    <w:rsid w:val="00011660"/>
    <w:rsid w:val="00065559"/>
    <w:rsid w:val="000A164B"/>
    <w:rsid w:val="000A6766"/>
    <w:rsid w:val="000A6EA7"/>
    <w:rsid w:val="000B57B6"/>
    <w:rsid w:val="000D622E"/>
    <w:rsid w:val="000F68D9"/>
    <w:rsid w:val="001000CC"/>
    <w:rsid w:val="00105E60"/>
    <w:rsid w:val="0011097C"/>
    <w:rsid w:val="001136AE"/>
    <w:rsid w:val="00174AB0"/>
    <w:rsid w:val="0018291E"/>
    <w:rsid w:val="001C68BB"/>
    <w:rsid w:val="00206F16"/>
    <w:rsid w:val="00206F67"/>
    <w:rsid w:val="00221F10"/>
    <w:rsid w:val="00224639"/>
    <w:rsid w:val="00227F48"/>
    <w:rsid w:val="002369D4"/>
    <w:rsid w:val="00242F7C"/>
    <w:rsid w:val="00260E85"/>
    <w:rsid w:val="002936F0"/>
    <w:rsid w:val="00297761"/>
    <w:rsid w:val="002A6EEC"/>
    <w:rsid w:val="002D2D36"/>
    <w:rsid w:val="002F5C63"/>
    <w:rsid w:val="002F70F5"/>
    <w:rsid w:val="002F7425"/>
    <w:rsid w:val="0031568D"/>
    <w:rsid w:val="00322D30"/>
    <w:rsid w:val="003304B6"/>
    <w:rsid w:val="00345D28"/>
    <w:rsid w:val="00354975"/>
    <w:rsid w:val="00355733"/>
    <w:rsid w:val="00363C7B"/>
    <w:rsid w:val="003745A3"/>
    <w:rsid w:val="00376447"/>
    <w:rsid w:val="0039514D"/>
    <w:rsid w:val="003A7864"/>
    <w:rsid w:val="003B59C7"/>
    <w:rsid w:val="003C0D34"/>
    <w:rsid w:val="003F0D24"/>
    <w:rsid w:val="003F2CBA"/>
    <w:rsid w:val="003F4B86"/>
    <w:rsid w:val="004123CE"/>
    <w:rsid w:val="00442F79"/>
    <w:rsid w:val="00493959"/>
    <w:rsid w:val="004A2482"/>
    <w:rsid w:val="004B55F9"/>
    <w:rsid w:val="004C1C22"/>
    <w:rsid w:val="005124A8"/>
    <w:rsid w:val="005130EB"/>
    <w:rsid w:val="005365A4"/>
    <w:rsid w:val="00542E3C"/>
    <w:rsid w:val="00547C6F"/>
    <w:rsid w:val="00552FBF"/>
    <w:rsid w:val="005613D9"/>
    <w:rsid w:val="00567324"/>
    <w:rsid w:val="0057696A"/>
    <w:rsid w:val="00582796"/>
    <w:rsid w:val="005C0996"/>
    <w:rsid w:val="005E2DEC"/>
    <w:rsid w:val="00625AD2"/>
    <w:rsid w:val="00630F51"/>
    <w:rsid w:val="00632406"/>
    <w:rsid w:val="00640349"/>
    <w:rsid w:val="00657C02"/>
    <w:rsid w:val="00675D77"/>
    <w:rsid w:val="006802F6"/>
    <w:rsid w:val="00680F7D"/>
    <w:rsid w:val="006D3FAD"/>
    <w:rsid w:val="006F15AF"/>
    <w:rsid w:val="00712205"/>
    <w:rsid w:val="00770662"/>
    <w:rsid w:val="00774A4A"/>
    <w:rsid w:val="00791D2B"/>
    <w:rsid w:val="00793FA5"/>
    <w:rsid w:val="007A542C"/>
    <w:rsid w:val="007C5FAA"/>
    <w:rsid w:val="007C7809"/>
    <w:rsid w:val="007D1CA7"/>
    <w:rsid w:val="00803F4B"/>
    <w:rsid w:val="00807E25"/>
    <w:rsid w:val="0081548B"/>
    <w:rsid w:val="008269D5"/>
    <w:rsid w:val="00832947"/>
    <w:rsid w:val="00850350"/>
    <w:rsid w:val="00860751"/>
    <w:rsid w:val="00876D9E"/>
    <w:rsid w:val="00882529"/>
    <w:rsid w:val="008A4B64"/>
    <w:rsid w:val="008B6D81"/>
    <w:rsid w:val="008E7F4E"/>
    <w:rsid w:val="00912B92"/>
    <w:rsid w:val="0092582B"/>
    <w:rsid w:val="009A1276"/>
    <w:rsid w:val="009B30E0"/>
    <w:rsid w:val="009F5FDE"/>
    <w:rsid w:val="00A075F6"/>
    <w:rsid w:val="00A624F2"/>
    <w:rsid w:val="00A763EC"/>
    <w:rsid w:val="00A77C48"/>
    <w:rsid w:val="00AA766D"/>
    <w:rsid w:val="00AD3509"/>
    <w:rsid w:val="00AE02F9"/>
    <w:rsid w:val="00AF7081"/>
    <w:rsid w:val="00B015EA"/>
    <w:rsid w:val="00B22B25"/>
    <w:rsid w:val="00B26291"/>
    <w:rsid w:val="00B53FD3"/>
    <w:rsid w:val="00B63731"/>
    <w:rsid w:val="00B757B5"/>
    <w:rsid w:val="00B82F66"/>
    <w:rsid w:val="00BB1A65"/>
    <w:rsid w:val="00BB4C39"/>
    <w:rsid w:val="00BD5C6A"/>
    <w:rsid w:val="00C04CE1"/>
    <w:rsid w:val="00C64022"/>
    <w:rsid w:val="00C708A7"/>
    <w:rsid w:val="00C77F53"/>
    <w:rsid w:val="00CA0B7D"/>
    <w:rsid w:val="00CB09EE"/>
    <w:rsid w:val="00CB64E5"/>
    <w:rsid w:val="00CE76EF"/>
    <w:rsid w:val="00CF3D16"/>
    <w:rsid w:val="00D01EFD"/>
    <w:rsid w:val="00D06A18"/>
    <w:rsid w:val="00D23A87"/>
    <w:rsid w:val="00D37A1F"/>
    <w:rsid w:val="00D6227C"/>
    <w:rsid w:val="00D70089"/>
    <w:rsid w:val="00D76825"/>
    <w:rsid w:val="00DA1D2C"/>
    <w:rsid w:val="00DA4ACD"/>
    <w:rsid w:val="00DB4B7D"/>
    <w:rsid w:val="00DC47DE"/>
    <w:rsid w:val="00DD0A4E"/>
    <w:rsid w:val="00DE0EAF"/>
    <w:rsid w:val="00DF3178"/>
    <w:rsid w:val="00DF439F"/>
    <w:rsid w:val="00E1612C"/>
    <w:rsid w:val="00E2483E"/>
    <w:rsid w:val="00E41667"/>
    <w:rsid w:val="00E46698"/>
    <w:rsid w:val="00E51157"/>
    <w:rsid w:val="00E553D4"/>
    <w:rsid w:val="00E66691"/>
    <w:rsid w:val="00E70392"/>
    <w:rsid w:val="00E856F7"/>
    <w:rsid w:val="00E97CD9"/>
    <w:rsid w:val="00E97E71"/>
    <w:rsid w:val="00EA0B87"/>
    <w:rsid w:val="00EA14F5"/>
    <w:rsid w:val="00EC07E5"/>
    <w:rsid w:val="00EC2415"/>
    <w:rsid w:val="00EC5115"/>
    <w:rsid w:val="00F36637"/>
    <w:rsid w:val="00F51665"/>
    <w:rsid w:val="00F60CB5"/>
    <w:rsid w:val="00F93458"/>
    <w:rsid w:val="00FA1248"/>
    <w:rsid w:val="00FA744E"/>
    <w:rsid w:val="00FD5A4C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5A2D61"/>
  <w15:docId w15:val="{59931CED-25B4-480D-BAFC-19CFA99D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5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15A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F1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dn.ramajudicial.gov.co/SIDN/DOCTRINA/TABLAS%20DE%20CONTENIDO%20Y%20TEXTOS%20COMPLETOS/344%20-%20DERECHO%20ADMINISTRATIVO,%20PROCESAL%20ADMINISTRATIVO,%20TRIBUTARIO/BELM-873(Sistema%20Nacional%20de%20Control-Auditor%C3%ADa)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</dc:creator>
  <cp:lastModifiedBy>Maria Paula</cp:lastModifiedBy>
  <cp:revision>2</cp:revision>
  <dcterms:created xsi:type="dcterms:W3CDTF">2020-07-14T20:28:00Z</dcterms:created>
  <dcterms:modified xsi:type="dcterms:W3CDTF">2020-07-14T20:28:00Z</dcterms:modified>
</cp:coreProperties>
</file>