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AEA5A" w14:textId="7636C482" w:rsidR="00662BFF" w:rsidRPr="00C04A90" w:rsidRDefault="00662BFF" w:rsidP="00C04A90">
      <w:pPr>
        <w:spacing w:line="240" w:lineRule="auto"/>
        <w:jc w:val="both"/>
        <w:rPr>
          <w:rFonts w:ascii="Arial" w:hAnsi="Arial" w:cs="Arial"/>
          <w:sz w:val="23"/>
          <w:szCs w:val="23"/>
        </w:rPr>
      </w:pPr>
      <w:bookmarkStart w:id="0" w:name="_GoBack"/>
      <w:bookmarkEnd w:id="0"/>
      <w:r w:rsidRPr="00C04A90">
        <w:rPr>
          <w:rFonts w:ascii="Arial" w:hAnsi="Arial" w:cs="Arial"/>
          <w:sz w:val="23"/>
          <w:szCs w:val="23"/>
        </w:rPr>
        <w:t>Reseña 6</w:t>
      </w:r>
    </w:p>
    <w:p w14:paraId="648D7501" w14:textId="77777777" w:rsidR="00662BFF" w:rsidRPr="00C04A90" w:rsidRDefault="00662BFF" w:rsidP="00C04A90">
      <w:pPr>
        <w:spacing w:after="0" w:line="240" w:lineRule="auto"/>
        <w:jc w:val="both"/>
        <w:rPr>
          <w:rFonts w:ascii="Arial" w:hAnsi="Arial" w:cs="Arial"/>
          <w:b/>
          <w:bCs/>
          <w:i/>
          <w:iCs/>
          <w:sz w:val="23"/>
          <w:szCs w:val="23"/>
        </w:rPr>
      </w:pPr>
      <w:r w:rsidRPr="00C04A90">
        <w:rPr>
          <w:rFonts w:ascii="Arial" w:hAnsi="Arial" w:cs="Arial"/>
          <w:b/>
          <w:bCs/>
          <w:i/>
          <w:iCs/>
          <w:sz w:val="23"/>
          <w:szCs w:val="23"/>
        </w:rPr>
        <w:t xml:space="preserve">Texto: </w:t>
      </w:r>
    </w:p>
    <w:p w14:paraId="21CEA04D" w14:textId="7F30AF87" w:rsidR="00662BFF" w:rsidRPr="00C04A90" w:rsidRDefault="004F35E3" w:rsidP="00C04A90">
      <w:pPr>
        <w:spacing w:line="240" w:lineRule="auto"/>
        <w:jc w:val="both"/>
        <w:rPr>
          <w:rStyle w:val="Hipervnculo"/>
          <w:rFonts w:ascii="Arial" w:hAnsi="Arial" w:cs="Arial"/>
          <w:b/>
          <w:bCs/>
          <w:sz w:val="23"/>
          <w:szCs w:val="23"/>
        </w:rPr>
      </w:pPr>
      <w:r w:rsidRPr="00C04A90">
        <w:rPr>
          <w:rFonts w:ascii="Arial" w:hAnsi="Arial" w:cs="Arial"/>
          <w:b/>
          <w:bCs/>
          <w:sz w:val="23"/>
          <w:szCs w:val="23"/>
        </w:rPr>
        <w:t>Naranjo, Rodrigo (2007)</w:t>
      </w:r>
      <w:r w:rsidR="00662BFF" w:rsidRPr="00C04A90">
        <w:rPr>
          <w:rFonts w:ascii="Arial" w:hAnsi="Arial" w:cs="Arial"/>
          <w:b/>
          <w:bCs/>
          <w:sz w:val="23"/>
          <w:szCs w:val="23"/>
        </w:rPr>
        <w:t xml:space="preserve"> </w:t>
      </w:r>
      <w:r w:rsidRPr="00C04A90">
        <w:rPr>
          <w:rFonts w:ascii="Arial" w:hAnsi="Arial" w:cs="Arial"/>
          <w:b/>
          <w:bCs/>
          <w:sz w:val="23"/>
          <w:szCs w:val="23"/>
        </w:rPr>
        <w:t>Eficacia del control fiscal en Colombia. Derecho comparado, historia, macro organizaciones e instituciones.</w:t>
      </w:r>
      <w:r w:rsidR="00662BFF" w:rsidRPr="00C04A90">
        <w:rPr>
          <w:rFonts w:ascii="Arial" w:hAnsi="Arial" w:cs="Arial"/>
          <w:b/>
          <w:bCs/>
          <w:sz w:val="23"/>
          <w:szCs w:val="23"/>
        </w:rPr>
        <w:t xml:space="preserve"> </w:t>
      </w:r>
      <w:r w:rsidR="00016AFF" w:rsidRPr="00C04A90">
        <w:rPr>
          <w:rFonts w:ascii="Arial" w:hAnsi="Arial" w:cs="Arial"/>
          <w:b/>
          <w:bCs/>
          <w:i/>
          <w:iCs/>
          <w:sz w:val="23"/>
          <w:szCs w:val="23"/>
        </w:rPr>
        <w:t>Colección Textos de Jurisprudencia.</w:t>
      </w:r>
      <w:r w:rsidR="00016AFF" w:rsidRPr="00C04A90">
        <w:rPr>
          <w:rFonts w:ascii="Arial" w:hAnsi="Arial" w:cs="Arial"/>
          <w:b/>
          <w:bCs/>
          <w:sz w:val="23"/>
          <w:szCs w:val="23"/>
        </w:rPr>
        <w:t xml:space="preserve"> </w:t>
      </w:r>
      <w:r w:rsidR="003A55A1" w:rsidRPr="00C04A90">
        <w:rPr>
          <w:rFonts w:ascii="Arial" w:hAnsi="Arial" w:cs="Arial"/>
          <w:b/>
          <w:bCs/>
          <w:sz w:val="23"/>
          <w:szCs w:val="23"/>
        </w:rPr>
        <w:t xml:space="preserve">Bogotá: </w:t>
      </w:r>
      <w:r w:rsidR="00016AFF" w:rsidRPr="00C04A90">
        <w:rPr>
          <w:rFonts w:ascii="Arial" w:hAnsi="Arial" w:cs="Arial"/>
          <w:b/>
          <w:bCs/>
          <w:sz w:val="23"/>
          <w:szCs w:val="23"/>
        </w:rPr>
        <w:t>Editorial</w:t>
      </w:r>
      <w:r w:rsidR="003A55A1" w:rsidRPr="00C04A90">
        <w:rPr>
          <w:rFonts w:ascii="Arial" w:hAnsi="Arial" w:cs="Arial"/>
          <w:b/>
          <w:bCs/>
          <w:sz w:val="23"/>
          <w:szCs w:val="23"/>
        </w:rPr>
        <w:t xml:space="preserve"> Universidad del Rosario.</w:t>
      </w:r>
      <w:r w:rsidR="00016AFF" w:rsidRPr="00C04A90">
        <w:rPr>
          <w:rFonts w:ascii="Arial" w:hAnsi="Arial" w:cs="Arial"/>
          <w:b/>
          <w:bCs/>
          <w:sz w:val="23"/>
          <w:szCs w:val="23"/>
        </w:rPr>
        <w:t xml:space="preserve"> </w:t>
      </w:r>
      <w:r w:rsidR="00662BFF" w:rsidRPr="00C04A90">
        <w:rPr>
          <w:rFonts w:ascii="Arial" w:hAnsi="Arial" w:cs="Arial"/>
          <w:b/>
          <w:bCs/>
          <w:sz w:val="23"/>
          <w:szCs w:val="23"/>
        </w:rPr>
        <w:t xml:space="preserve">Disponible en </w:t>
      </w:r>
      <w:hyperlink r:id="rId4" w:history="1">
        <w:r w:rsidR="009E526A" w:rsidRPr="00C04A90">
          <w:rPr>
            <w:rStyle w:val="Hipervnculo"/>
            <w:rFonts w:ascii="Arial" w:hAnsi="Arial" w:cs="Arial"/>
            <w:b/>
            <w:bCs/>
            <w:sz w:val="23"/>
            <w:szCs w:val="23"/>
          </w:rPr>
          <w:t>https://repository.urosario.edu.co/handle/10336/927</w:t>
        </w:r>
      </w:hyperlink>
    </w:p>
    <w:p w14:paraId="6D71FD3D" w14:textId="77777777" w:rsidR="00267663" w:rsidRPr="00C04A90" w:rsidRDefault="00CB4B89" w:rsidP="00C04A90">
      <w:pPr>
        <w:spacing w:line="240" w:lineRule="auto"/>
        <w:jc w:val="both"/>
        <w:rPr>
          <w:rFonts w:ascii="Arial" w:hAnsi="Arial" w:cs="Arial"/>
          <w:sz w:val="23"/>
          <w:szCs w:val="23"/>
        </w:rPr>
      </w:pPr>
      <w:r w:rsidRPr="00C04A90">
        <w:rPr>
          <w:rFonts w:ascii="Arial" w:hAnsi="Arial" w:cs="Arial"/>
          <w:sz w:val="23"/>
          <w:szCs w:val="23"/>
        </w:rPr>
        <w:t xml:space="preserve">Este </w:t>
      </w:r>
      <w:r w:rsidR="00E35384" w:rsidRPr="00C04A90">
        <w:rPr>
          <w:rFonts w:ascii="Arial" w:hAnsi="Arial" w:cs="Arial"/>
          <w:sz w:val="23"/>
          <w:szCs w:val="23"/>
        </w:rPr>
        <w:t xml:space="preserve">libro resultado de la investigación del </w:t>
      </w:r>
      <w:r w:rsidR="00296BEC" w:rsidRPr="00C04A90">
        <w:rPr>
          <w:rFonts w:ascii="Arial" w:hAnsi="Arial" w:cs="Arial"/>
          <w:sz w:val="23"/>
          <w:szCs w:val="23"/>
        </w:rPr>
        <w:t>abogado, especialista en derecho administrativo y magíster en derecho administrativo de la Universidad del Rosario</w:t>
      </w:r>
      <w:r w:rsidR="0074769A" w:rsidRPr="00C04A90">
        <w:rPr>
          <w:rFonts w:ascii="Arial" w:hAnsi="Arial" w:cs="Arial"/>
          <w:sz w:val="23"/>
          <w:szCs w:val="23"/>
        </w:rPr>
        <w:t>,</w:t>
      </w:r>
      <w:r w:rsidR="00E35384" w:rsidRPr="00C04A90">
        <w:rPr>
          <w:rFonts w:ascii="Arial" w:hAnsi="Arial" w:cs="Arial"/>
          <w:sz w:val="23"/>
          <w:szCs w:val="23"/>
        </w:rPr>
        <w:t xml:space="preserve"> </w:t>
      </w:r>
      <w:r w:rsidR="001646D2" w:rsidRPr="00C04A90">
        <w:rPr>
          <w:rFonts w:ascii="Arial" w:hAnsi="Arial" w:cs="Arial"/>
          <w:sz w:val="23"/>
          <w:szCs w:val="23"/>
        </w:rPr>
        <w:t>evalúa</w:t>
      </w:r>
      <w:r w:rsidRPr="00C04A90">
        <w:rPr>
          <w:rFonts w:ascii="Arial" w:hAnsi="Arial" w:cs="Arial"/>
          <w:sz w:val="23"/>
          <w:szCs w:val="23"/>
        </w:rPr>
        <w:t xml:space="preserve"> desde una perspectiva </w:t>
      </w:r>
      <w:r w:rsidR="00711912" w:rsidRPr="00C04A90">
        <w:rPr>
          <w:rFonts w:ascii="Arial" w:hAnsi="Arial" w:cs="Arial"/>
          <w:sz w:val="23"/>
          <w:szCs w:val="23"/>
        </w:rPr>
        <w:t>académica</w:t>
      </w:r>
      <w:r w:rsidR="00A27888" w:rsidRPr="00C04A90">
        <w:rPr>
          <w:rFonts w:ascii="Arial" w:hAnsi="Arial" w:cs="Arial"/>
          <w:sz w:val="23"/>
          <w:szCs w:val="23"/>
        </w:rPr>
        <w:t>,</w:t>
      </w:r>
      <w:r w:rsidR="00711912" w:rsidRPr="00C04A90">
        <w:rPr>
          <w:rFonts w:ascii="Arial" w:hAnsi="Arial" w:cs="Arial"/>
          <w:sz w:val="23"/>
          <w:szCs w:val="23"/>
        </w:rPr>
        <w:t xml:space="preserve"> </w:t>
      </w:r>
      <w:r w:rsidRPr="00C04A90">
        <w:rPr>
          <w:rFonts w:ascii="Arial" w:hAnsi="Arial" w:cs="Arial"/>
          <w:sz w:val="23"/>
          <w:szCs w:val="23"/>
        </w:rPr>
        <w:t>de derecho comparado</w:t>
      </w:r>
      <w:r w:rsidR="00A27888" w:rsidRPr="00C04A90">
        <w:rPr>
          <w:rFonts w:ascii="Arial" w:hAnsi="Arial" w:cs="Arial"/>
          <w:sz w:val="23"/>
          <w:szCs w:val="23"/>
        </w:rPr>
        <w:t>,</w:t>
      </w:r>
      <w:r w:rsidR="00267663" w:rsidRPr="00C04A90">
        <w:rPr>
          <w:rFonts w:ascii="Arial" w:hAnsi="Arial" w:cs="Arial"/>
          <w:sz w:val="23"/>
          <w:szCs w:val="23"/>
        </w:rPr>
        <w:t xml:space="preserve"> las razones por las cuales el sistema de control fiscal colombiano no ha tenido el impacto esperado en la vigilancia y seguimiento a la gestión de los recursos públicos. </w:t>
      </w:r>
    </w:p>
    <w:p w14:paraId="5CEC030E" w14:textId="5F53E29D" w:rsidR="008B7722" w:rsidRPr="00C04A90" w:rsidRDefault="00267663" w:rsidP="00C04A90">
      <w:pPr>
        <w:spacing w:line="240" w:lineRule="auto"/>
        <w:jc w:val="both"/>
        <w:rPr>
          <w:rFonts w:ascii="Arial" w:hAnsi="Arial" w:cs="Arial"/>
          <w:sz w:val="23"/>
          <w:szCs w:val="23"/>
        </w:rPr>
      </w:pPr>
      <w:r w:rsidRPr="00C04A90">
        <w:rPr>
          <w:rFonts w:ascii="Arial" w:hAnsi="Arial" w:cs="Arial"/>
          <w:sz w:val="23"/>
          <w:szCs w:val="23"/>
        </w:rPr>
        <w:t>Para tal fin, analiza</w:t>
      </w:r>
      <w:r w:rsidR="00CB4B89" w:rsidRPr="00C04A90">
        <w:rPr>
          <w:rFonts w:ascii="Arial" w:hAnsi="Arial" w:cs="Arial"/>
          <w:sz w:val="23"/>
          <w:szCs w:val="23"/>
        </w:rPr>
        <w:t xml:space="preserve"> los sistemas de control fiscal anglo y europeo, así como la eficacia del control fiscal</w:t>
      </w:r>
      <w:r w:rsidR="0076266E" w:rsidRPr="00C04A90">
        <w:rPr>
          <w:rFonts w:ascii="Arial" w:hAnsi="Arial" w:cs="Arial"/>
          <w:sz w:val="23"/>
          <w:szCs w:val="23"/>
        </w:rPr>
        <w:t xml:space="preserve"> en Latinoamérica y Colombia</w:t>
      </w:r>
      <w:r w:rsidR="001646D2" w:rsidRPr="00C04A90">
        <w:rPr>
          <w:rFonts w:ascii="Arial" w:hAnsi="Arial" w:cs="Arial"/>
          <w:sz w:val="23"/>
          <w:szCs w:val="23"/>
        </w:rPr>
        <w:t xml:space="preserve">, encontrando </w:t>
      </w:r>
      <w:r w:rsidR="00EF4BFA" w:rsidRPr="00C04A90">
        <w:rPr>
          <w:rFonts w:ascii="Arial" w:hAnsi="Arial" w:cs="Arial"/>
          <w:sz w:val="23"/>
          <w:szCs w:val="23"/>
        </w:rPr>
        <w:t>que,</w:t>
      </w:r>
      <w:r w:rsidR="001646D2" w:rsidRPr="00C04A90">
        <w:rPr>
          <w:rFonts w:ascii="Arial" w:hAnsi="Arial" w:cs="Arial"/>
          <w:sz w:val="23"/>
          <w:szCs w:val="23"/>
        </w:rPr>
        <w:t xml:space="preserve"> en el caso colombiano, el control fiscal presenta importantes dificultades debido a su diseño institucional, que </w:t>
      </w:r>
      <w:r w:rsidR="008553EC" w:rsidRPr="00C04A90">
        <w:rPr>
          <w:rFonts w:ascii="Arial" w:hAnsi="Arial" w:cs="Arial"/>
          <w:sz w:val="23"/>
          <w:szCs w:val="23"/>
        </w:rPr>
        <w:t xml:space="preserve">ocasiona que sus contralorías no tengan el impacto esperado y por lo cual </w:t>
      </w:r>
      <w:r w:rsidR="00461678" w:rsidRPr="00C04A90">
        <w:rPr>
          <w:rFonts w:ascii="Arial" w:hAnsi="Arial" w:cs="Arial"/>
          <w:sz w:val="23"/>
          <w:szCs w:val="23"/>
        </w:rPr>
        <w:t>presenta dificultades en cuanto a su legitimidad, dados los bajos niveles de</w:t>
      </w:r>
      <w:r w:rsidR="008553EC" w:rsidRPr="00C04A90">
        <w:rPr>
          <w:rFonts w:ascii="Arial" w:hAnsi="Arial" w:cs="Arial"/>
          <w:sz w:val="23"/>
          <w:szCs w:val="23"/>
        </w:rPr>
        <w:t xml:space="preserve"> confianza </w:t>
      </w:r>
      <w:r w:rsidR="00461678" w:rsidRPr="00C04A90">
        <w:rPr>
          <w:rFonts w:ascii="Arial" w:hAnsi="Arial" w:cs="Arial"/>
          <w:sz w:val="23"/>
          <w:szCs w:val="23"/>
        </w:rPr>
        <w:t xml:space="preserve">que la ciudadanía </w:t>
      </w:r>
      <w:r w:rsidR="008553EC" w:rsidRPr="00C04A90">
        <w:rPr>
          <w:rFonts w:ascii="Arial" w:hAnsi="Arial" w:cs="Arial"/>
          <w:sz w:val="23"/>
          <w:szCs w:val="23"/>
        </w:rPr>
        <w:t>tiene en su gestión</w:t>
      </w:r>
      <w:r w:rsidR="00461678" w:rsidRPr="00C04A90">
        <w:rPr>
          <w:rFonts w:ascii="Arial" w:hAnsi="Arial" w:cs="Arial"/>
          <w:sz w:val="23"/>
          <w:szCs w:val="23"/>
        </w:rPr>
        <w:t xml:space="preserve"> por</w:t>
      </w:r>
      <w:r w:rsidR="00A25EBA" w:rsidRPr="00C04A90">
        <w:rPr>
          <w:rFonts w:ascii="Arial" w:hAnsi="Arial" w:cs="Arial"/>
          <w:sz w:val="23"/>
          <w:szCs w:val="23"/>
        </w:rPr>
        <w:t xml:space="preserve"> su dificultad para cumplir con las tareas que históricamente se le han asignado</w:t>
      </w:r>
      <w:r w:rsidR="008553EC" w:rsidRPr="00C04A90">
        <w:rPr>
          <w:rFonts w:ascii="Arial" w:hAnsi="Arial" w:cs="Arial"/>
          <w:sz w:val="23"/>
          <w:szCs w:val="23"/>
        </w:rPr>
        <w:t>.</w:t>
      </w:r>
      <w:r w:rsidR="008F293E" w:rsidRPr="00C04A90">
        <w:rPr>
          <w:rFonts w:ascii="Arial" w:hAnsi="Arial" w:cs="Arial"/>
          <w:sz w:val="23"/>
          <w:szCs w:val="23"/>
        </w:rPr>
        <w:t xml:space="preserve"> </w:t>
      </w:r>
    </w:p>
    <w:p w14:paraId="181B6213" w14:textId="088D5DBE" w:rsidR="009169B3" w:rsidRPr="00C04A90" w:rsidRDefault="009169B3" w:rsidP="00C04A90">
      <w:pPr>
        <w:spacing w:line="240" w:lineRule="auto"/>
        <w:jc w:val="both"/>
        <w:rPr>
          <w:rFonts w:ascii="Arial" w:hAnsi="Arial" w:cs="Arial"/>
          <w:sz w:val="23"/>
          <w:szCs w:val="23"/>
        </w:rPr>
      </w:pPr>
      <w:r w:rsidRPr="00C04A90">
        <w:rPr>
          <w:rFonts w:ascii="Arial" w:hAnsi="Arial" w:cs="Arial"/>
          <w:sz w:val="23"/>
          <w:szCs w:val="23"/>
        </w:rPr>
        <w:t>El libro está dividido en tres capítulos</w:t>
      </w:r>
      <w:r w:rsidR="00027482" w:rsidRPr="00C04A90">
        <w:rPr>
          <w:rFonts w:ascii="Arial" w:hAnsi="Arial" w:cs="Arial"/>
          <w:sz w:val="23"/>
          <w:szCs w:val="23"/>
        </w:rPr>
        <w:t>: el primero compara</w:t>
      </w:r>
      <w:r w:rsidR="00D20E99" w:rsidRPr="00C04A90">
        <w:rPr>
          <w:rFonts w:ascii="Arial" w:hAnsi="Arial" w:cs="Arial"/>
          <w:sz w:val="23"/>
          <w:szCs w:val="23"/>
        </w:rPr>
        <w:t xml:space="preserve"> </w:t>
      </w:r>
      <w:r w:rsidR="00027482" w:rsidRPr="00C04A90">
        <w:rPr>
          <w:rFonts w:ascii="Arial" w:hAnsi="Arial" w:cs="Arial"/>
          <w:sz w:val="23"/>
          <w:szCs w:val="23"/>
        </w:rPr>
        <w:t xml:space="preserve">el control fiscal </w:t>
      </w:r>
      <w:r w:rsidR="00D20E99" w:rsidRPr="00C04A90">
        <w:rPr>
          <w:rFonts w:ascii="Arial" w:hAnsi="Arial" w:cs="Arial"/>
          <w:sz w:val="23"/>
          <w:szCs w:val="23"/>
        </w:rPr>
        <w:t>desde la perspectiva de derecho comparado</w:t>
      </w:r>
      <w:r w:rsidR="00F35CF9" w:rsidRPr="00C04A90">
        <w:rPr>
          <w:rFonts w:ascii="Arial" w:hAnsi="Arial" w:cs="Arial"/>
          <w:sz w:val="23"/>
          <w:szCs w:val="23"/>
        </w:rPr>
        <w:t xml:space="preserve">, presentándolo como un mecanismo de responsabilización en el contexto latinoamericano y colombiano; además, estudiando cuáles son las entidades superiores de fiscalización en el control fiscal </w:t>
      </w:r>
      <w:r w:rsidR="009215F8" w:rsidRPr="00C04A90">
        <w:rPr>
          <w:rFonts w:ascii="Arial" w:hAnsi="Arial" w:cs="Arial"/>
          <w:sz w:val="23"/>
          <w:szCs w:val="23"/>
        </w:rPr>
        <w:t>según los países en los cuales se aplica: países desarrollados, tales como Alemania, Estados Unidos, España y la Unión Europea; países suramericanos como Bolivia, Chile y Perú y países con alto índice de gobernabilidad.</w:t>
      </w:r>
      <w:r w:rsidR="00D03A1A" w:rsidRPr="00C04A90">
        <w:rPr>
          <w:rFonts w:ascii="Arial" w:hAnsi="Arial" w:cs="Arial"/>
          <w:sz w:val="23"/>
          <w:szCs w:val="23"/>
        </w:rPr>
        <w:t xml:space="preserve"> El autor en este punto encontró que </w:t>
      </w:r>
      <w:r w:rsidR="00464991" w:rsidRPr="00C04A90">
        <w:rPr>
          <w:rFonts w:ascii="Arial" w:hAnsi="Arial" w:cs="Arial"/>
          <w:sz w:val="23"/>
          <w:szCs w:val="23"/>
        </w:rPr>
        <w:t xml:space="preserve">el fin de </w:t>
      </w:r>
      <w:r w:rsidR="00320CC4" w:rsidRPr="00C04A90">
        <w:rPr>
          <w:rFonts w:ascii="Arial" w:hAnsi="Arial" w:cs="Arial"/>
          <w:sz w:val="23"/>
          <w:szCs w:val="23"/>
        </w:rPr>
        <w:t xml:space="preserve">los modelos de control fiscal </w:t>
      </w:r>
      <w:r w:rsidR="00BA2696" w:rsidRPr="00C04A90">
        <w:rPr>
          <w:rFonts w:ascii="Arial" w:hAnsi="Arial" w:cs="Arial"/>
          <w:sz w:val="23"/>
          <w:szCs w:val="23"/>
        </w:rPr>
        <w:t xml:space="preserve">en países </w:t>
      </w:r>
      <w:r w:rsidR="00320CC4" w:rsidRPr="00C04A90">
        <w:rPr>
          <w:rFonts w:ascii="Arial" w:hAnsi="Arial" w:cs="Arial"/>
          <w:sz w:val="23"/>
          <w:szCs w:val="23"/>
        </w:rPr>
        <w:t xml:space="preserve">anglosajones y europeos </w:t>
      </w:r>
      <w:r w:rsidR="00BA2696" w:rsidRPr="00C04A90">
        <w:rPr>
          <w:rFonts w:ascii="Arial" w:hAnsi="Arial" w:cs="Arial"/>
          <w:sz w:val="23"/>
          <w:szCs w:val="23"/>
        </w:rPr>
        <w:t xml:space="preserve">es el mismo: </w:t>
      </w:r>
      <w:r w:rsidR="003C6152" w:rsidRPr="00C04A90">
        <w:rPr>
          <w:rFonts w:ascii="Arial" w:hAnsi="Arial" w:cs="Arial"/>
          <w:sz w:val="23"/>
          <w:szCs w:val="23"/>
        </w:rPr>
        <w:t xml:space="preserve">“controlar efectivamente el uso de los recursos públicos”, pero </w:t>
      </w:r>
      <w:r w:rsidR="000A571E" w:rsidRPr="00C04A90">
        <w:rPr>
          <w:rFonts w:ascii="Arial" w:hAnsi="Arial" w:cs="Arial"/>
          <w:sz w:val="23"/>
          <w:szCs w:val="23"/>
        </w:rPr>
        <w:t>que,</w:t>
      </w:r>
      <w:r w:rsidR="003C6152" w:rsidRPr="00C04A90">
        <w:rPr>
          <w:rFonts w:ascii="Arial" w:hAnsi="Arial" w:cs="Arial"/>
          <w:sz w:val="23"/>
          <w:szCs w:val="23"/>
        </w:rPr>
        <w:t xml:space="preserve"> en esencia, la comparación que realiza el autor no </w:t>
      </w:r>
      <w:r w:rsidR="00F7796F" w:rsidRPr="00C04A90">
        <w:rPr>
          <w:rFonts w:ascii="Arial" w:hAnsi="Arial" w:cs="Arial"/>
          <w:sz w:val="23"/>
          <w:szCs w:val="23"/>
        </w:rPr>
        <w:t xml:space="preserve">se hace para recomendar uno u otro modelo, pues lo importante es cómo se aplican en sus contextos específicos. </w:t>
      </w:r>
    </w:p>
    <w:p w14:paraId="4469D8E4" w14:textId="77777777" w:rsidR="00ED0BEF" w:rsidRPr="00C04A90" w:rsidRDefault="001D44EB" w:rsidP="00C04A90">
      <w:pPr>
        <w:spacing w:line="240" w:lineRule="auto"/>
        <w:jc w:val="both"/>
        <w:rPr>
          <w:rFonts w:ascii="Arial" w:hAnsi="Arial" w:cs="Arial"/>
          <w:sz w:val="23"/>
          <w:szCs w:val="23"/>
        </w:rPr>
      </w:pPr>
      <w:r w:rsidRPr="00C04A90">
        <w:rPr>
          <w:rFonts w:ascii="Arial" w:hAnsi="Arial" w:cs="Arial"/>
          <w:sz w:val="23"/>
          <w:szCs w:val="23"/>
        </w:rPr>
        <w:t>El segundo capítulo analiza el caso de la Contraloría General de la República de Colombia, haciendo un recuento histórico de sus principales antecedentes, tales como las cortes de cuentas, las contadurías mayores, las direcciones generales de hacienda de la Colonia y la República,</w:t>
      </w:r>
      <w:r w:rsidR="00651FCB" w:rsidRPr="00C04A90">
        <w:rPr>
          <w:rFonts w:ascii="Arial" w:hAnsi="Arial" w:cs="Arial"/>
          <w:sz w:val="23"/>
          <w:szCs w:val="23"/>
        </w:rPr>
        <w:t xml:space="preserve"> que fueron creadas con el fin de ejercer un control eficaz sobre los bienes y recursos públicos. Asimismo, estudia </w:t>
      </w:r>
      <w:r w:rsidR="00FF5894" w:rsidRPr="00C04A90">
        <w:rPr>
          <w:rFonts w:ascii="Arial" w:hAnsi="Arial" w:cs="Arial"/>
          <w:sz w:val="23"/>
          <w:szCs w:val="23"/>
        </w:rPr>
        <w:t>la implementación de otras iniciativas</w:t>
      </w:r>
      <w:r w:rsidR="00651FCB" w:rsidRPr="00C04A90">
        <w:rPr>
          <w:rFonts w:ascii="Arial" w:hAnsi="Arial" w:cs="Arial"/>
          <w:sz w:val="23"/>
          <w:szCs w:val="23"/>
        </w:rPr>
        <w:t xml:space="preserve"> como</w:t>
      </w:r>
      <w:r w:rsidRPr="00C04A90">
        <w:rPr>
          <w:rFonts w:ascii="Arial" w:hAnsi="Arial" w:cs="Arial"/>
          <w:sz w:val="23"/>
          <w:szCs w:val="23"/>
        </w:rPr>
        <w:t xml:space="preserve"> la Misión Kemmerer, la Ley 42 de 1923, la Sentencia de la Corte Suprema de Justicia de 1924, las modificaciones a la Ley 42 de 1923, la ley 109 de 1923, entre otras leyes, </w:t>
      </w:r>
      <w:r w:rsidR="00567E00" w:rsidRPr="00C04A90">
        <w:rPr>
          <w:rFonts w:ascii="Arial" w:hAnsi="Arial" w:cs="Arial"/>
          <w:sz w:val="23"/>
          <w:szCs w:val="23"/>
        </w:rPr>
        <w:t>pasando por el</w:t>
      </w:r>
      <w:r w:rsidR="00C17935" w:rsidRPr="00C04A90">
        <w:rPr>
          <w:rFonts w:ascii="Arial" w:hAnsi="Arial" w:cs="Arial"/>
          <w:sz w:val="23"/>
          <w:szCs w:val="23"/>
        </w:rPr>
        <w:t xml:space="preserve"> </w:t>
      </w:r>
      <w:r w:rsidR="008B014D" w:rsidRPr="00C04A90">
        <w:rPr>
          <w:rFonts w:ascii="Arial" w:hAnsi="Arial" w:cs="Arial"/>
          <w:sz w:val="23"/>
          <w:szCs w:val="23"/>
        </w:rPr>
        <w:t>Acto legislativo N. 01 de 1945</w:t>
      </w:r>
      <w:r w:rsidR="008334F5" w:rsidRPr="00C04A90">
        <w:rPr>
          <w:rFonts w:ascii="Arial" w:hAnsi="Arial" w:cs="Arial"/>
          <w:sz w:val="23"/>
          <w:szCs w:val="23"/>
        </w:rPr>
        <w:t xml:space="preserve"> a través del cual la Contraloría General de la República adquiere rango constitucional</w:t>
      </w:r>
      <w:r w:rsidR="00C17935" w:rsidRPr="00C04A90">
        <w:rPr>
          <w:rFonts w:ascii="Arial" w:hAnsi="Arial" w:cs="Arial"/>
          <w:sz w:val="23"/>
          <w:szCs w:val="23"/>
        </w:rPr>
        <w:t xml:space="preserve"> </w:t>
      </w:r>
      <w:r w:rsidR="00567E00" w:rsidRPr="00C04A90">
        <w:rPr>
          <w:rFonts w:ascii="Arial" w:hAnsi="Arial" w:cs="Arial"/>
          <w:sz w:val="23"/>
          <w:szCs w:val="23"/>
        </w:rPr>
        <w:t>y posteriormente y continuando con las reformas que le fueron aplicadas a partir de la Constitución de 1991</w:t>
      </w:r>
      <w:r w:rsidR="00F22C55" w:rsidRPr="00C04A90">
        <w:rPr>
          <w:rFonts w:ascii="Arial" w:hAnsi="Arial" w:cs="Arial"/>
          <w:sz w:val="23"/>
          <w:szCs w:val="23"/>
        </w:rPr>
        <w:t xml:space="preserve"> y de las reformas </w:t>
      </w:r>
      <w:r w:rsidR="00004143" w:rsidRPr="00C04A90">
        <w:rPr>
          <w:rFonts w:ascii="Arial" w:hAnsi="Arial" w:cs="Arial"/>
          <w:sz w:val="23"/>
          <w:szCs w:val="23"/>
        </w:rPr>
        <w:t>propuestas a partir del</w:t>
      </w:r>
      <w:r w:rsidR="00F22C55" w:rsidRPr="00C04A90">
        <w:rPr>
          <w:rFonts w:ascii="Arial" w:hAnsi="Arial" w:cs="Arial"/>
          <w:sz w:val="23"/>
          <w:szCs w:val="23"/>
        </w:rPr>
        <w:t xml:space="preserve"> 2000 </w:t>
      </w:r>
      <w:r w:rsidR="00A575A0" w:rsidRPr="00C04A90">
        <w:rPr>
          <w:rFonts w:ascii="Arial" w:hAnsi="Arial" w:cs="Arial"/>
          <w:sz w:val="23"/>
          <w:szCs w:val="23"/>
        </w:rPr>
        <w:t>a través de leyes, decretos y sentencias</w:t>
      </w:r>
      <w:r w:rsidR="0038445A" w:rsidRPr="00C04A90">
        <w:rPr>
          <w:rFonts w:ascii="Arial" w:hAnsi="Arial" w:cs="Arial"/>
          <w:sz w:val="23"/>
          <w:szCs w:val="23"/>
        </w:rPr>
        <w:t xml:space="preserve">. </w:t>
      </w:r>
    </w:p>
    <w:p w14:paraId="298D4927" w14:textId="00EE6C34" w:rsidR="007659AC" w:rsidRPr="00C04A90" w:rsidRDefault="000A571E" w:rsidP="00C04A90">
      <w:pPr>
        <w:spacing w:line="240" w:lineRule="auto"/>
        <w:jc w:val="both"/>
        <w:rPr>
          <w:rFonts w:ascii="Arial" w:hAnsi="Arial" w:cs="Arial"/>
          <w:sz w:val="23"/>
          <w:szCs w:val="23"/>
        </w:rPr>
      </w:pPr>
      <w:r w:rsidRPr="00C04A90">
        <w:rPr>
          <w:rFonts w:ascii="Arial" w:hAnsi="Arial" w:cs="Arial"/>
          <w:sz w:val="23"/>
          <w:szCs w:val="23"/>
        </w:rPr>
        <w:t>Naranjo encuentra que tales</w:t>
      </w:r>
      <w:r w:rsidR="00CB586D" w:rsidRPr="00C04A90">
        <w:rPr>
          <w:rFonts w:ascii="Arial" w:hAnsi="Arial" w:cs="Arial"/>
          <w:sz w:val="23"/>
          <w:szCs w:val="23"/>
        </w:rPr>
        <w:t xml:space="preserve"> </w:t>
      </w:r>
      <w:r w:rsidR="005E4270" w:rsidRPr="00C04A90">
        <w:rPr>
          <w:rFonts w:ascii="Arial" w:hAnsi="Arial" w:cs="Arial"/>
          <w:sz w:val="23"/>
          <w:szCs w:val="23"/>
        </w:rPr>
        <w:t>iniciativas</w:t>
      </w:r>
      <w:r w:rsidR="00CB586D" w:rsidRPr="00C04A90">
        <w:rPr>
          <w:rFonts w:ascii="Arial" w:hAnsi="Arial" w:cs="Arial"/>
          <w:sz w:val="23"/>
          <w:szCs w:val="23"/>
        </w:rPr>
        <w:t xml:space="preserve"> han implicado cambios tanto constitucionales como legales </w:t>
      </w:r>
      <w:r w:rsidR="005E4270" w:rsidRPr="00C04A90">
        <w:rPr>
          <w:rFonts w:ascii="Arial" w:hAnsi="Arial" w:cs="Arial"/>
          <w:sz w:val="23"/>
          <w:szCs w:val="23"/>
        </w:rPr>
        <w:t>en las instancias que han sido establecidas para ejercer control</w:t>
      </w:r>
      <w:r w:rsidR="00A54EC3" w:rsidRPr="00C04A90">
        <w:rPr>
          <w:rFonts w:ascii="Arial" w:hAnsi="Arial" w:cs="Arial"/>
          <w:sz w:val="23"/>
          <w:szCs w:val="23"/>
        </w:rPr>
        <w:t xml:space="preserve">, pero de manera importante, lo autores mencionan que </w:t>
      </w:r>
      <w:r w:rsidR="006F19B1" w:rsidRPr="00C04A90">
        <w:rPr>
          <w:rFonts w:ascii="Arial" w:hAnsi="Arial" w:cs="Arial"/>
          <w:sz w:val="23"/>
          <w:szCs w:val="23"/>
        </w:rPr>
        <w:t>los cambios no sólo han sido significativos, sino que es muy llamativ</w:t>
      </w:r>
      <w:r w:rsidR="0061171A" w:rsidRPr="00C04A90">
        <w:rPr>
          <w:rFonts w:ascii="Arial" w:hAnsi="Arial" w:cs="Arial"/>
          <w:sz w:val="23"/>
          <w:szCs w:val="23"/>
        </w:rPr>
        <w:t>a la recurrencia</w:t>
      </w:r>
      <w:r w:rsidR="00A8296F" w:rsidRPr="00C04A90">
        <w:rPr>
          <w:rFonts w:ascii="Arial" w:hAnsi="Arial" w:cs="Arial"/>
          <w:sz w:val="23"/>
          <w:szCs w:val="23"/>
        </w:rPr>
        <w:t xml:space="preserve"> de tales cambios, pues lo </w:t>
      </w:r>
      <w:r w:rsidR="00A8296F" w:rsidRPr="00C04A90">
        <w:rPr>
          <w:rFonts w:ascii="Arial" w:hAnsi="Arial" w:cs="Arial"/>
          <w:sz w:val="23"/>
          <w:szCs w:val="23"/>
        </w:rPr>
        <w:lastRenderedPageBreak/>
        <w:t>anterior da cuenta de una no conformidad con el control sobre la gestión de los recursos públicos y los mecanismos establecidos para tal fin.</w:t>
      </w:r>
      <w:r w:rsidR="007659AC" w:rsidRPr="00C04A90">
        <w:rPr>
          <w:rFonts w:ascii="Arial" w:hAnsi="Arial" w:cs="Arial"/>
          <w:sz w:val="23"/>
          <w:szCs w:val="23"/>
        </w:rPr>
        <w:t xml:space="preserve"> </w:t>
      </w:r>
    </w:p>
    <w:p w14:paraId="69EC7975" w14:textId="5B6CA3C4" w:rsidR="007659AC" w:rsidRPr="00C04A90" w:rsidRDefault="00B118D9" w:rsidP="00C04A90">
      <w:pPr>
        <w:spacing w:line="240" w:lineRule="auto"/>
        <w:jc w:val="both"/>
        <w:rPr>
          <w:rFonts w:ascii="Arial" w:hAnsi="Arial" w:cs="Arial"/>
          <w:sz w:val="23"/>
          <w:szCs w:val="23"/>
        </w:rPr>
      </w:pPr>
      <w:r w:rsidRPr="00C04A90">
        <w:rPr>
          <w:rFonts w:ascii="Arial" w:hAnsi="Arial" w:cs="Arial"/>
          <w:sz w:val="23"/>
          <w:szCs w:val="23"/>
        </w:rPr>
        <w:t>El tercer capítulo examina la macroestructura estatal</w:t>
      </w:r>
      <w:r w:rsidR="00BE3448" w:rsidRPr="00C04A90">
        <w:rPr>
          <w:rFonts w:ascii="Arial" w:hAnsi="Arial" w:cs="Arial"/>
          <w:sz w:val="23"/>
          <w:szCs w:val="23"/>
        </w:rPr>
        <w:t>, institucional y de las contralorías</w:t>
      </w:r>
      <w:r w:rsidR="00C5039B" w:rsidRPr="00C04A90">
        <w:rPr>
          <w:rFonts w:ascii="Arial" w:hAnsi="Arial" w:cs="Arial"/>
          <w:sz w:val="23"/>
          <w:szCs w:val="23"/>
        </w:rPr>
        <w:t xml:space="preserve"> acudiendo a la revisión de la literatura</w:t>
      </w:r>
      <w:r w:rsidR="003427E4" w:rsidRPr="00C04A90">
        <w:rPr>
          <w:rFonts w:ascii="Arial" w:hAnsi="Arial" w:cs="Arial"/>
          <w:sz w:val="23"/>
          <w:szCs w:val="23"/>
        </w:rPr>
        <w:t xml:space="preserve">, ofreciendo una visión general de las funciones de la Contraloría General de la República </w:t>
      </w:r>
      <w:r w:rsidR="00FF0451" w:rsidRPr="00C04A90">
        <w:rPr>
          <w:rFonts w:ascii="Arial" w:hAnsi="Arial" w:cs="Arial"/>
          <w:sz w:val="23"/>
          <w:szCs w:val="23"/>
        </w:rPr>
        <w:t>y la relación que tiene con el poder judicial</w:t>
      </w:r>
      <w:r w:rsidR="008324CA" w:rsidRPr="00C04A90">
        <w:rPr>
          <w:rFonts w:ascii="Arial" w:hAnsi="Arial" w:cs="Arial"/>
          <w:sz w:val="23"/>
          <w:szCs w:val="23"/>
        </w:rPr>
        <w:t>, con los sujetos de vigilancia fiscal</w:t>
      </w:r>
      <w:r w:rsidR="00841F75" w:rsidRPr="00C04A90">
        <w:rPr>
          <w:rFonts w:ascii="Arial" w:hAnsi="Arial" w:cs="Arial"/>
          <w:sz w:val="23"/>
          <w:szCs w:val="23"/>
        </w:rPr>
        <w:t>, con el Departamento Nacional de Planeación y los organismos territoriales de planeación</w:t>
      </w:r>
      <w:r w:rsidR="0050125D" w:rsidRPr="00C04A90">
        <w:rPr>
          <w:rFonts w:ascii="Arial" w:hAnsi="Arial" w:cs="Arial"/>
          <w:sz w:val="23"/>
          <w:szCs w:val="23"/>
        </w:rPr>
        <w:t>, con el sistema presupuestal y la política fiscal, así como con los órganos de control</w:t>
      </w:r>
      <w:r w:rsidR="00F4592B" w:rsidRPr="00C04A90">
        <w:rPr>
          <w:rFonts w:ascii="Arial" w:hAnsi="Arial" w:cs="Arial"/>
          <w:sz w:val="23"/>
          <w:szCs w:val="23"/>
        </w:rPr>
        <w:t xml:space="preserve">. </w:t>
      </w:r>
      <w:r w:rsidR="00200FB9" w:rsidRPr="00C04A90">
        <w:rPr>
          <w:rFonts w:ascii="Arial" w:hAnsi="Arial" w:cs="Arial"/>
          <w:sz w:val="23"/>
          <w:szCs w:val="23"/>
        </w:rPr>
        <w:t>Finalmente,</w:t>
      </w:r>
      <w:r w:rsidR="00F4592B" w:rsidRPr="00C04A90">
        <w:rPr>
          <w:rFonts w:ascii="Arial" w:hAnsi="Arial" w:cs="Arial"/>
          <w:sz w:val="23"/>
          <w:szCs w:val="23"/>
        </w:rPr>
        <w:t xml:space="preserve"> analiza las fallas en el diseño</w:t>
      </w:r>
      <w:r w:rsidR="00FB5CC5" w:rsidRPr="00C04A90">
        <w:rPr>
          <w:rFonts w:ascii="Arial" w:hAnsi="Arial" w:cs="Arial"/>
          <w:sz w:val="23"/>
          <w:szCs w:val="23"/>
        </w:rPr>
        <w:t xml:space="preserve"> </w:t>
      </w:r>
      <w:r w:rsidR="00C316BE" w:rsidRPr="00C04A90">
        <w:rPr>
          <w:rFonts w:ascii="Arial" w:hAnsi="Arial" w:cs="Arial"/>
          <w:sz w:val="23"/>
          <w:szCs w:val="23"/>
        </w:rPr>
        <w:t>institucional de</w:t>
      </w:r>
      <w:r w:rsidR="00200FB9" w:rsidRPr="00C04A90">
        <w:rPr>
          <w:rFonts w:ascii="Arial" w:hAnsi="Arial" w:cs="Arial"/>
          <w:sz w:val="23"/>
          <w:szCs w:val="23"/>
        </w:rPr>
        <w:t>l</w:t>
      </w:r>
      <w:r w:rsidR="00C316BE" w:rsidRPr="00C04A90">
        <w:rPr>
          <w:rFonts w:ascii="Arial" w:hAnsi="Arial" w:cs="Arial"/>
          <w:sz w:val="23"/>
          <w:szCs w:val="23"/>
        </w:rPr>
        <w:t xml:space="preserve"> control fiscal</w:t>
      </w:r>
      <w:r w:rsidR="00200FB9" w:rsidRPr="00C04A90">
        <w:rPr>
          <w:rFonts w:ascii="Arial" w:hAnsi="Arial" w:cs="Arial"/>
          <w:sz w:val="23"/>
          <w:szCs w:val="23"/>
        </w:rPr>
        <w:t xml:space="preserve"> que explican </w:t>
      </w:r>
      <w:r w:rsidR="00B00C4E" w:rsidRPr="00C04A90">
        <w:rPr>
          <w:rFonts w:ascii="Arial" w:hAnsi="Arial" w:cs="Arial"/>
          <w:sz w:val="23"/>
          <w:szCs w:val="23"/>
        </w:rPr>
        <w:t xml:space="preserve">el poco impacto en los resultados obtenidos. </w:t>
      </w:r>
      <w:r w:rsidR="00200FB9" w:rsidRPr="00C04A90">
        <w:rPr>
          <w:rFonts w:ascii="Arial" w:hAnsi="Arial" w:cs="Arial"/>
          <w:sz w:val="23"/>
          <w:szCs w:val="23"/>
        </w:rPr>
        <w:t xml:space="preserve"> </w:t>
      </w:r>
    </w:p>
    <w:p w14:paraId="5A1BE989" w14:textId="2BCC99C4" w:rsidR="002262CB" w:rsidRPr="00C04A90" w:rsidRDefault="00915F40" w:rsidP="00C04A90">
      <w:pPr>
        <w:spacing w:line="240" w:lineRule="auto"/>
        <w:jc w:val="both"/>
        <w:rPr>
          <w:rFonts w:ascii="Arial" w:hAnsi="Arial" w:cs="Arial"/>
          <w:sz w:val="23"/>
          <w:szCs w:val="23"/>
        </w:rPr>
      </w:pPr>
      <w:r w:rsidRPr="00C04A90">
        <w:rPr>
          <w:rFonts w:ascii="Arial" w:hAnsi="Arial" w:cs="Arial"/>
          <w:sz w:val="23"/>
          <w:szCs w:val="23"/>
        </w:rPr>
        <w:t xml:space="preserve">En este punto, resulta de vital importancia mencionar los </w:t>
      </w:r>
      <w:r w:rsidR="002262CB" w:rsidRPr="00C04A90">
        <w:rPr>
          <w:rFonts w:ascii="Arial" w:hAnsi="Arial" w:cs="Arial"/>
          <w:sz w:val="23"/>
          <w:szCs w:val="23"/>
        </w:rPr>
        <w:t xml:space="preserve">elementos que fundamentan </w:t>
      </w:r>
      <w:r w:rsidRPr="00C04A90">
        <w:rPr>
          <w:rFonts w:ascii="Arial" w:hAnsi="Arial" w:cs="Arial"/>
          <w:sz w:val="23"/>
          <w:szCs w:val="23"/>
        </w:rPr>
        <w:t>el</w:t>
      </w:r>
      <w:r w:rsidR="002262CB" w:rsidRPr="00C04A90">
        <w:rPr>
          <w:rFonts w:ascii="Arial" w:hAnsi="Arial" w:cs="Arial"/>
          <w:sz w:val="23"/>
          <w:szCs w:val="23"/>
        </w:rPr>
        <w:t xml:space="preserve"> análisis</w:t>
      </w:r>
      <w:r w:rsidRPr="00C04A90">
        <w:rPr>
          <w:rFonts w:ascii="Arial" w:hAnsi="Arial" w:cs="Arial"/>
          <w:sz w:val="23"/>
          <w:szCs w:val="23"/>
        </w:rPr>
        <w:t xml:space="preserve"> del autor</w:t>
      </w:r>
      <w:r w:rsidR="002262CB" w:rsidRPr="00C04A90">
        <w:rPr>
          <w:rFonts w:ascii="Arial" w:hAnsi="Arial" w:cs="Arial"/>
          <w:sz w:val="23"/>
          <w:szCs w:val="23"/>
        </w:rPr>
        <w:t xml:space="preserve">: la escasez de recursos públicos, la necesidad de estudiar la evolución institucional de las controlarías, el contexto del tipo de control en el cual se enmarca el control fiscal, </w:t>
      </w:r>
      <w:r w:rsidR="00922C49" w:rsidRPr="00C04A90">
        <w:rPr>
          <w:rFonts w:ascii="Arial" w:hAnsi="Arial" w:cs="Arial"/>
          <w:sz w:val="23"/>
          <w:szCs w:val="23"/>
        </w:rPr>
        <w:t xml:space="preserve">y de manera transversal, </w:t>
      </w:r>
      <w:r w:rsidR="002262CB" w:rsidRPr="00C04A90">
        <w:rPr>
          <w:rFonts w:ascii="Arial" w:hAnsi="Arial" w:cs="Arial"/>
          <w:sz w:val="23"/>
          <w:szCs w:val="23"/>
        </w:rPr>
        <w:t>la incidencia del ejercicio del poder político en la asignación y uso de los recursos públicos</w:t>
      </w:r>
      <w:r w:rsidR="00922C49" w:rsidRPr="00C04A90">
        <w:rPr>
          <w:rFonts w:ascii="Arial" w:hAnsi="Arial" w:cs="Arial"/>
          <w:sz w:val="23"/>
          <w:szCs w:val="23"/>
        </w:rPr>
        <w:t xml:space="preserve"> y</w:t>
      </w:r>
      <w:r w:rsidR="002262CB" w:rsidRPr="00C04A90">
        <w:rPr>
          <w:rFonts w:ascii="Arial" w:hAnsi="Arial" w:cs="Arial"/>
          <w:sz w:val="23"/>
          <w:szCs w:val="23"/>
        </w:rPr>
        <w:t xml:space="preserve"> el rol de las contralorías en el sistema de control fiscal.</w:t>
      </w:r>
    </w:p>
    <w:p w14:paraId="16F8D1CA" w14:textId="0AD401AF" w:rsidR="00EF2F1B" w:rsidRPr="00C04A90" w:rsidRDefault="00EF2F1B" w:rsidP="00C04A90">
      <w:pPr>
        <w:spacing w:line="240" w:lineRule="auto"/>
        <w:jc w:val="both"/>
        <w:rPr>
          <w:rFonts w:ascii="Arial" w:hAnsi="Arial" w:cs="Arial"/>
          <w:sz w:val="23"/>
          <w:szCs w:val="23"/>
        </w:rPr>
      </w:pPr>
      <w:r w:rsidRPr="00C04A90">
        <w:rPr>
          <w:rFonts w:ascii="Arial" w:hAnsi="Arial" w:cs="Arial"/>
          <w:sz w:val="23"/>
          <w:szCs w:val="23"/>
        </w:rPr>
        <w:t xml:space="preserve">Sobre la escasez de recursos públicos, el autor menciona que este hecho ha sido especialmente marcado a partir de la crisis fiscal de 1996 y que </w:t>
      </w:r>
      <w:r w:rsidR="000A737E" w:rsidRPr="00C04A90">
        <w:rPr>
          <w:rFonts w:ascii="Arial" w:hAnsi="Arial" w:cs="Arial"/>
          <w:sz w:val="23"/>
          <w:szCs w:val="23"/>
        </w:rPr>
        <w:t>conlleva a la necesidad imperiosa de consolidar un sistema de control que vele realmente por la calidad del gasto público</w:t>
      </w:r>
      <w:r w:rsidR="00200712" w:rsidRPr="00C04A90">
        <w:rPr>
          <w:rFonts w:ascii="Arial" w:hAnsi="Arial" w:cs="Arial"/>
          <w:sz w:val="23"/>
          <w:szCs w:val="23"/>
        </w:rPr>
        <w:t xml:space="preserve"> y en el que tanto las contralorías como </w:t>
      </w:r>
      <w:r w:rsidR="0069156B" w:rsidRPr="00C04A90">
        <w:rPr>
          <w:rFonts w:ascii="Arial" w:hAnsi="Arial" w:cs="Arial"/>
          <w:sz w:val="23"/>
          <w:szCs w:val="23"/>
        </w:rPr>
        <w:t xml:space="preserve">los controles externos </w:t>
      </w:r>
      <w:r w:rsidR="0060218C" w:rsidRPr="00C04A90">
        <w:rPr>
          <w:rFonts w:ascii="Arial" w:hAnsi="Arial" w:cs="Arial"/>
          <w:sz w:val="23"/>
          <w:szCs w:val="23"/>
        </w:rPr>
        <w:t>juegan un papel fundamental</w:t>
      </w:r>
      <w:r w:rsidR="00A521F6" w:rsidRPr="00C04A90">
        <w:rPr>
          <w:rFonts w:ascii="Arial" w:hAnsi="Arial" w:cs="Arial"/>
          <w:sz w:val="23"/>
          <w:szCs w:val="23"/>
        </w:rPr>
        <w:t xml:space="preserve"> para incluso enfrentar la ausencia de control de calidad del gasto público.</w:t>
      </w:r>
    </w:p>
    <w:p w14:paraId="02515ECF" w14:textId="0F7DC247" w:rsidR="00562531" w:rsidRPr="00C04A90" w:rsidRDefault="00562531" w:rsidP="00C04A90">
      <w:pPr>
        <w:spacing w:line="240" w:lineRule="auto"/>
        <w:jc w:val="both"/>
        <w:rPr>
          <w:rFonts w:ascii="Arial" w:hAnsi="Arial" w:cs="Arial"/>
          <w:sz w:val="23"/>
          <w:szCs w:val="23"/>
        </w:rPr>
      </w:pPr>
      <w:r w:rsidRPr="00C04A90">
        <w:rPr>
          <w:rFonts w:ascii="Arial" w:hAnsi="Arial" w:cs="Arial"/>
          <w:sz w:val="23"/>
          <w:szCs w:val="23"/>
        </w:rPr>
        <w:t xml:space="preserve">Al estudiar </w:t>
      </w:r>
      <w:r w:rsidR="004048D0" w:rsidRPr="00C04A90">
        <w:rPr>
          <w:rFonts w:ascii="Arial" w:hAnsi="Arial" w:cs="Arial"/>
          <w:sz w:val="23"/>
          <w:szCs w:val="23"/>
        </w:rPr>
        <w:t xml:space="preserve">la evolución institucional </w:t>
      </w:r>
      <w:r w:rsidR="005341CC" w:rsidRPr="00C04A90">
        <w:rPr>
          <w:rFonts w:ascii="Arial" w:hAnsi="Arial" w:cs="Arial"/>
          <w:sz w:val="23"/>
          <w:szCs w:val="23"/>
        </w:rPr>
        <w:t xml:space="preserve">del control fiscal colombiano, </w:t>
      </w:r>
      <w:r w:rsidR="00223A8A" w:rsidRPr="00C04A90">
        <w:rPr>
          <w:rFonts w:ascii="Arial" w:hAnsi="Arial" w:cs="Arial"/>
          <w:sz w:val="23"/>
          <w:szCs w:val="23"/>
        </w:rPr>
        <w:t>el autor</w:t>
      </w:r>
      <w:r w:rsidR="00486C63" w:rsidRPr="00C04A90">
        <w:rPr>
          <w:rFonts w:ascii="Arial" w:hAnsi="Arial" w:cs="Arial"/>
          <w:sz w:val="23"/>
          <w:szCs w:val="23"/>
        </w:rPr>
        <w:t xml:space="preserve"> identificó algunas características que permanecieron, tales como </w:t>
      </w:r>
      <w:r w:rsidR="00BF4B16" w:rsidRPr="00C04A90">
        <w:rPr>
          <w:rFonts w:ascii="Arial" w:hAnsi="Arial" w:cs="Arial"/>
          <w:sz w:val="23"/>
          <w:szCs w:val="23"/>
        </w:rPr>
        <w:t xml:space="preserve">la restricción de las funciones </w:t>
      </w:r>
      <w:r w:rsidR="00942E52" w:rsidRPr="00C04A90">
        <w:rPr>
          <w:rFonts w:ascii="Arial" w:hAnsi="Arial" w:cs="Arial"/>
          <w:sz w:val="23"/>
          <w:szCs w:val="23"/>
        </w:rPr>
        <w:t xml:space="preserve">administrativas </w:t>
      </w:r>
      <w:r w:rsidR="00A87320" w:rsidRPr="00C04A90">
        <w:rPr>
          <w:rFonts w:ascii="Arial" w:hAnsi="Arial" w:cs="Arial"/>
          <w:sz w:val="23"/>
          <w:szCs w:val="23"/>
        </w:rPr>
        <w:t xml:space="preserve">a cargo de las contralorías </w:t>
      </w:r>
      <w:r w:rsidR="00942E52" w:rsidRPr="00C04A90">
        <w:rPr>
          <w:rFonts w:ascii="Arial" w:hAnsi="Arial" w:cs="Arial"/>
          <w:sz w:val="23"/>
          <w:szCs w:val="23"/>
        </w:rPr>
        <w:t xml:space="preserve">y </w:t>
      </w:r>
      <w:r w:rsidR="00A87320" w:rsidRPr="00C04A90">
        <w:rPr>
          <w:rFonts w:ascii="Arial" w:hAnsi="Arial" w:cs="Arial"/>
          <w:sz w:val="23"/>
          <w:szCs w:val="23"/>
        </w:rPr>
        <w:t>su independencia frente a las entidades a auditar, así como la independencia del auditado frente al contralor</w:t>
      </w:r>
      <w:r w:rsidR="008D3076" w:rsidRPr="00C04A90">
        <w:rPr>
          <w:rFonts w:ascii="Arial" w:hAnsi="Arial" w:cs="Arial"/>
          <w:sz w:val="23"/>
          <w:szCs w:val="23"/>
        </w:rPr>
        <w:t xml:space="preserve"> y</w:t>
      </w:r>
      <w:r w:rsidR="00A87320" w:rsidRPr="00C04A90">
        <w:rPr>
          <w:rFonts w:ascii="Arial" w:hAnsi="Arial" w:cs="Arial"/>
          <w:sz w:val="23"/>
          <w:szCs w:val="23"/>
        </w:rPr>
        <w:t xml:space="preserve"> la asignación a las contralorías de la contabilidad pública, su alcance y oportunidad de la función de control y revisión de cuentas. </w:t>
      </w:r>
    </w:p>
    <w:p w14:paraId="6627BFF0" w14:textId="668BECFE" w:rsidR="00ED6F3C" w:rsidRPr="00C04A90" w:rsidRDefault="00DB03BE" w:rsidP="00C04A90">
      <w:pPr>
        <w:spacing w:line="240" w:lineRule="auto"/>
        <w:jc w:val="both"/>
        <w:rPr>
          <w:rFonts w:ascii="Arial" w:hAnsi="Arial" w:cs="Arial"/>
          <w:sz w:val="23"/>
          <w:szCs w:val="23"/>
        </w:rPr>
      </w:pPr>
      <w:r w:rsidRPr="00C04A90">
        <w:rPr>
          <w:rFonts w:ascii="Arial" w:hAnsi="Arial" w:cs="Arial"/>
          <w:sz w:val="23"/>
          <w:szCs w:val="23"/>
        </w:rPr>
        <w:t xml:space="preserve">Sobre el contexto en el cual se ubican las contralorías, el autor plantea que </w:t>
      </w:r>
      <w:r w:rsidR="00F15240" w:rsidRPr="00C04A90">
        <w:rPr>
          <w:rFonts w:ascii="Arial" w:hAnsi="Arial" w:cs="Arial"/>
          <w:sz w:val="23"/>
          <w:szCs w:val="23"/>
        </w:rPr>
        <w:t>estas entidades deben entenderse como parte del conjunto de controles al ejercicio del poder político</w:t>
      </w:r>
      <w:r w:rsidR="0075624F" w:rsidRPr="00C04A90">
        <w:rPr>
          <w:rFonts w:ascii="Arial" w:hAnsi="Arial" w:cs="Arial"/>
          <w:sz w:val="23"/>
          <w:szCs w:val="23"/>
        </w:rPr>
        <w:t xml:space="preserve"> y que éstas están orientadas al manejo de fondos y bienes públicos, es decir, a la gestión fiscal</w:t>
      </w:r>
      <w:r w:rsidR="00822CD2" w:rsidRPr="00C04A90">
        <w:rPr>
          <w:rFonts w:ascii="Arial" w:hAnsi="Arial" w:cs="Arial"/>
          <w:sz w:val="23"/>
          <w:szCs w:val="23"/>
        </w:rPr>
        <w:t xml:space="preserve">, pero que si bien son las </w:t>
      </w:r>
      <w:r w:rsidR="00595D80" w:rsidRPr="00C04A90">
        <w:rPr>
          <w:rFonts w:ascii="Arial" w:hAnsi="Arial" w:cs="Arial"/>
          <w:sz w:val="23"/>
          <w:szCs w:val="23"/>
        </w:rPr>
        <w:t>principales</w:t>
      </w:r>
      <w:r w:rsidR="00822CD2" w:rsidRPr="00C04A90">
        <w:rPr>
          <w:rFonts w:ascii="Arial" w:hAnsi="Arial" w:cs="Arial"/>
          <w:sz w:val="23"/>
          <w:szCs w:val="23"/>
        </w:rPr>
        <w:t>, no son las únicas instancias, pues de este sistema hace parte la Auditoría General de la República, que realiza vigilancia fiscal sobre las contralorías y las formas de control ciudadano. De este modo, comprender que las contralorías hacen parte de todo un entramado organizacional</w:t>
      </w:r>
      <w:r w:rsidR="00FE4ABF" w:rsidRPr="00C04A90">
        <w:rPr>
          <w:rFonts w:ascii="Arial" w:hAnsi="Arial" w:cs="Arial"/>
          <w:sz w:val="23"/>
          <w:szCs w:val="23"/>
        </w:rPr>
        <w:t xml:space="preserve"> permite comprender hasta qué punto su eficacia y efectividad puede llegar a depender de una adecuada coordinación institucional </w:t>
      </w:r>
      <w:r w:rsidR="00D46430" w:rsidRPr="00C04A90">
        <w:rPr>
          <w:rFonts w:ascii="Arial" w:hAnsi="Arial" w:cs="Arial"/>
          <w:sz w:val="23"/>
          <w:szCs w:val="23"/>
        </w:rPr>
        <w:t xml:space="preserve">con otros elementos de la organización estatal. </w:t>
      </w:r>
    </w:p>
    <w:p w14:paraId="210FB3C0" w14:textId="1F3C28DC" w:rsidR="00595D80" w:rsidRPr="00C04A90" w:rsidRDefault="00AF4E5A" w:rsidP="00C04A90">
      <w:pPr>
        <w:spacing w:line="240" w:lineRule="auto"/>
        <w:jc w:val="both"/>
        <w:rPr>
          <w:rFonts w:ascii="Arial" w:hAnsi="Arial" w:cs="Arial"/>
          <w:sz w:val="23"/>
          <w:szCs w:val="23"/>
        </w:rPr>
      </w:pPr>
      <w:r>
        <w:rPr>
          <w:rFonts w:ascii="Arial" w:hAnsi="Arial" w:cs="Arial"/>
          <w:sz w:val="23"/>
          <w:szCs w:val="23"/>
        </w:rPr>
        <w:t>Este libro es un aporte muy importante para la comprensión del funcionamiento del sistema de control fiscal colombiano</w:t>
      </w:r>
      <w:r w:rsidR="00CC6C77">
        <w:rPr>
          <w:rFonts w:ascii="Arial" w:hAnsi="Arial" w:cs="Arial"/>
          <w:sz w:val="23"/>
          <w:szCs w:val="23"/>
        </w:rPr>
        <w:t xml:space="preserve">, pues realiza un estudio detallado y exhaustivo de sus principales antecedentes, los cuales permiten identificar aspectos no sólo de cambios, sino también de continuidades </w:t>
      </w:r>
      <w:r w:rsidR="00D42502">
        <w:rPr>
          <w:rFonts w:ascii="Arial" w:hAnsi="Arial" w:cs="Arial"/>
          <w:sz w:val="23"/>
          <w:szCs w:val="23"/>
        </w:rPr>
        <w:t xml:space="preserve">que lo caracterizan y que </w:t>
      </w:r>
      <w:r w:rsidR="007923AC">
        <w:rPr>
          <w:rFonts w:ascii="Arial" w:hAnsi="Arial" w:cs="Arial"/>
          <w:sz w:val="23"/>
          <w:szCs w:val="23"/>
        </w:rPr>
        <w:t xml:space="preserve">pueden incluso mejorar en la medida que se comprenda su naturaleza intrínseca y </w:t>
      </w:r>
      <w:r w:rsidR="00CD6E6D">
        <w:rPr>
          <w:rFonts w:ascii="Arial" w:hAnsi="Arial" w:cs="Arial"/>
          <w:sz w:val="23"/>
          <w:szCs w:val="23"/>
        </w:rPr>
        <w:t xml:space="preserve">el grado de gobernabilidad de cada una de las instancias encargadas de llevar a cabo esta labor, </w:t>
      </w:r>
      <w:r w:rsidR="00CD6E6D">
        <w:rPr>
          <w:rFonts w:ascii="Arial" w:hAnsi="Arial" w:cs="Arial"/>
          <w:sz w:val="23"/>
          <w:szCs w:val="23"/>
        </w:rPr>
        <w:lastRenderedPageBreak/>
        <w:t xml:space="preserve">comprendiendo las particularidades </w:t>
      </w:r>
      <w:r w:rsidR="00AE53E6">
        <w:rPr>
          <w:rFonts w:ascii="Arial" w:hAnsi="Arial" w:cs="Arial"/>
          <w:sz w:val="23"/>
          <w:szCs w:val="23"/>
        </w:rPr>
        <w:t xml:space="preserve">del contexto colombiano tanto en el marco normativo, como en el territorial. </w:t>
      </w:r>
    </w:p>
    <w:sectPr w:rsidR="00595D80" w:rsidRPr="00C04A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F9"/>
    <w:rsid w:val="00004143"/>
    <w:rsid w:val="00016AFF"/>
    <w:rsid w:val="00027482"/>
    <w:rsid w:val="0008505F"/>
    <w:rsid w:val="000A571E"/>
    <w:rsid w:val="000A737E"/>
    <w:rsid w:val="000B6B9E"/>
    <w:rsid w:val="000D622E"/>
    <w:rsid w:val="000F0878"/>
    <w:rsid w:val="001136AE"/>
    <w:rsid w:val="001646D2"/>
    <w:rsid w:val="001B0A33"/>
    <w:rsid w:val="001D44EB"/>
    <w:rsid w:val="001E2C3B"/>
    <w:rsid w:val="00200712"/>
    <w:rsid w:val="00200FB9"/>
    <w:rsid w:val="00202EF3"/>
    <w:rsid w:val="00206F16"/>
    <w:rsid w:val="00223A8A"/>
    <w:rsid w:val="002262CB"/>
    <w:rsid w:val="00231D72"/>
    <w:rsid w:val="00262960"/>
    <w:rsid w:val="00267663"/>
    <w:rsid w:val="00291D99"/>
    <w:rsid w:val="00296BEC"/>
    <w:rsid w:val="002A6EEC"/>
    <w:rsid w:val="002E3F9C"/>
    <w:rsid w:val="002F1EBC"/>
    <w:rsid w:val="002F7FF5"/>
    <w:rsid w:val="00320CC4"/>
    <w:rsid w:val="003427E4"/>
    <w:rsid w:val="00355733"/>
    <w:rsid w:val="003745A3"/>
    <w:rsid w:val="0038445A"/>
    <w:rsid w:val="003874E0"/>
    <w:rsid w:val="003A55A1"/>
    <w:rsid w:val="003C0D34"/>
    <w:rsid w:val="003C6152"/>
    <w:rsid w:val="003C6434"/>
    <w:rsid w:val="004048D0"/>
    <w:rsid w:val="00432DA5"/>
    <w:rsid w:val="00457C97"/>
    <w:rsid w:val="00461678"/>
    <w:rsid w:val="00464991"/>
    <w:rsid w:val="00486C63"/>
    <w:rsid w:val="004913F8"/>
    <w:rsid w:val="004C7AF1"/>
    <w:rsid w:val="004F35E3"/>
    <w:rsid w:val="004F3893"/>
    <w:rsid w:val="0050125D"/>
    <w:rsid w:val="005269EB"/>
    <w:rsid w:val="005341CC"/>
    <w:rsid w:val="00534A9B"/>
    <w:rsid w:val="00535EA9"/>
    <w:rsid w:val="00562531"/>
    <w:rsid w:val="00567E00"/>
    <w:rsid w:val="00587AD9"/>
    <w:rsid w:val="00595D80"/>
    <w:rsid w:val="005A4BDB"/>
    <w:rsid w:val="005E00EE"/>
    <w:rsid w:val="005E2DEC"/>
    <w:rsid w:val="005E4270"/>
    <w:rsid w:val="0060218C"/>
    <w:rsid w:val="0061171A"/>
    <w:rsid w:val="00625AD2"/>
    <w:rsid w:val="00630BDA"/>
    <w:rsid w:val="006460A0"/>
    <w:rsid w:val="00651FCB"/>
    <w:rsid w:val="00662BFF"/>
    <w:rsid w:val="0069156B"/>
    <w:rsid w:val="00692A6C"/>
    <w:rsid w:val="006C6DD4"/>
    <w:rsid w:val="006D3FAD"/>
    <w:rsid w:val="006D6989"/>
    <w:rsid w:val="006F19B1"/>
    <w:rsid w:val="00711912"/>
    <w:rsid w:val="00733360"/>
    <w:rsid w:val="0074201C"/>
    <w:rsid w:val="00742E02"/>
    <w:rsid w:val="0074769A"/>
    <w:rsid w:val="00755360"/>
    <w:rsid w:val="0075624F"/>
    <w:rsid w:val="0076266E"/>
    <w:rsid w:val="007659AC"/>
    <w:rsid w:val="00776921"/>
    <w:rsid w:val="00786D59"/>
    <w:rsid w:val="00791D2B"/>
    <w:rsid w:val="007923AC"/>
    <w:rsid w:val="007B35B9"/>
    <w:rsid w:val="007B7F59"/>
    <w:rsid w:val="00803F4B"/>
    <w:rsid w:val="00822CD2"/>
    <w:rsid w:val="008324CA"/>
    <w:rsid w:val="008334F5"/>
    <w:rsid w:val="00841F75"/>
    <w:rsid w:val="008553EC"/>
    <w:rsid w:val="0086664E"/>
    <w:rsid w:val="00892713"/>
    <w:rsid w:val="008B014D"/>
    <w:rsid w:val="008B7722"/>
    <w:rsid w:val="008D3076"/>
    <w:rsid w:val="008E7D94"/>
    <w:rsid w:val="008F1874"/>
    <w:rsid w:val="008F293E"/>
    <w:rsid w:val="00903CA3"/>
    <w:rsid w:val="0090552E"/>
    <w:rsid w:val="009106C3"/>
    <w:rsid w:val="00915F40"/>
    <w:rsid w:val="009169B3"/>
    <w:rsid w:val="009215F8"/>
    <w:rsid w:val="00922C49"/>
    <w:rsid w:val="00942E52"/>
    <w:rsid w:val="0097283F"/>
    <w:rsid w:val="00983375"/>
    <w:rsid w:val="00997AF9"/>
    <w:rsid w:val="009A5B38"/>
    <w:rsid w:val="009B0D39"/>
    <w:rsid w:val="009B4735"/>
    <w:rsid w:val="009E526A"/>
    <w:rsid w:val="009E7F65"/>
    <w:rsid w:val="009F3BE5"/>
    <w:rsid w:val="009F7DC4"/>
    <w:rsid w:val="00A25EBA"/>
    <w:rsid w:val="00A27888"/>
    <w:rsid w:val="00A521F6"/>
    <w:rsid w:val="00A54EC3"/>
    <w:rsid w:val="00A575A0"/>
    <w:rsid w:val="00A7031A"/>
    <w:rsid w:val="00A77C48"/>
    <w:rsid w:val="00A8296F"/>
    <w:rsid w:val="00A87320"/>
    <w:rsid w:val="00AA67E3"/>
    <w:rsid w:val="00AB7AED"/>
    <w:rsid w:val="00AD3AF6"/>
    <w:rsid w:val="00AE53E6"/>
    <w:rsid w:val="00AF4E5A"/>
    <w:rsid w:val="00B00C4E"/>
    <w:rsid w:val="00B118D9"/>
    <w:rsid w:val="00B376EA"/>
    <w:rsid w:val="00B472EA"/>
    <w:rsid w:val="00BA0D04"/>
    <w:rsid w:val="00BA2696"/>
    <w:rsid w:val="00BD4C1D"/>
    <w:rsid w:val="00BE3448"/>
    <w:rsid w:val="00BF4B16"/>
    <w:rsid w:val="00C04A90"/>
    <w:rsid w:val="00C07236"/>
    <w:rsid w:val="00C17935"/>
    <w:rsid w:val="00C316BE"/>
    <w:rsid w:val="00C5039B"/>
    <w:rsid w:val="00C6458F"/>
    <w:rsid w:val="00C708A7"/>
    <w:rsid w:val="00CA7867"/>
    <w:rsid w:val="00CB4B89"/>
    <w:rsid w:val="00CB586D"/>
    <w:rsid w:val="00CC6C77"/>
    <w:rsid w:val="00CD6E6D"/>
    <w:rsid w:val="00CE1D09"/>
    <w:rsid w:val="00D01EFD"/>
    <w:rsid w:val="00D03A1A"/>
    <w:rsid w:val="00D11B3F"/>
    <w:rsid w:val="00D20E99"/>
    <w:rsid w:val="00D37A1F"/>
    <w:rsid w:val="00D42502"/>
    <w:rsid w:val="00D46430"/>
    <w:rsid w:val="00DB03BE"/>
    <w:rsid w:val="00DB1E8B"/>
    <w:rsid w:val="00E35384"/>
    <w:rsid w:val="00E60ED6"/>
    <w:rsid w:val="00E75A95"/>
    <w:rsid w:val="00ED0BEF"/>
    <w:rsid w:val="00ED6F3C"/>
    <w:rsid w:val="00EF2F1B"/>
    <w:rsid w:val="00EF4BFA"/>
    <w:rsid w:val="00F006E6"/>
    <w:rsid w:val="00F06506"/>
    <w:rsid w:val="00F15240"/>
    <w:rsid w:val="00F22C55"/>
    <w:rsid w:val="00F23BEC"/>
    <w:rsid w:val="00F35CF9"/>
    <w:rsid w:val="00F4592B"/>
    <w:rsid w:val="00F47C69"/>
    <w:rsid w:val="00F65FD4"/>
    <w:rsid w:val="00F7796F"/>
    <w:rsid w:val="00FB5CC5"/>
    <w:rsid w:val="00FD4A60"/>
    <w:rsid w:val="00FE4ABF"/>
    <w:rsid w:val="00FF0451"/>
    <w:rsid w:val="00FF58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25C2"/>
  <w15:docId w15:val="{9899E537-CF31-4685-B833-900DAE3D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526A"/>
    <w:rPr>
      <w:color w:val="0563C1" w:themeColor="hyperlink"/>
      <w:u w:val="single"/>
    </w:rPr>
  </w:style>
  <w:style w:type="character" w:customStyle="1" w:styleId="UnresolvedMention">
    <w:name w:val="Unresolved Mention"/>
    <w:basedOn w:val="Fuentedeprrafopredeter"/>
    <w:uiPriority w:val="99"/>
    <w:semiHidden/>
    <w:unhideWhenUsed/>
    <w:rsid w:val="009E5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pository.urosario.edu.co/handle/10336/92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5913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dc:creator>
  <cp:lastModifiedBy>Maria Paula</cp:lastModifiedBy>
  <cp:revision>2</cp:revision>
  <dcterms:created xsi:type="dcterms:W3CDTF">2020-07-14T20:30:00Z</dcterms:created>
  <dcterms:modified xsi:type="dcterms:W3CDTF">2020-07-14T20:30:00Z</dcterms:modified>
</cp:coreProperties>
</file>