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45705" w14:textId="400F7B15" w:rsidR="007D7DEF" w:rsidRPr="00177294" w:rsidRDefault="007D7DEF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7294">
        <w:rPr>
          <w:rFonts w:ascii="Arial" w:hAnsi="Arial" w:cs="Arial"/>
          <w:sz w:val="24"/>
          <w:szCs w:val="24"/>
        </w:rPr>
        <w:t>Reseña 9</w:t>
      </w:r>
    </w:p>
    <w:p w14:paraId="219B38C7" w14:textId="77777777" w:rsidR="007D7DEF" w:rsidRPr="00177294" w:rsidRDefault="007D7DEF" w:rsidP="00177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77294">
        <w:rPr>
          <w:rFonts w:ascii="Arial" w:hAnsi="Arial" w:cs="Arial"/>
          <w:b/>
          <w:bCs/>
          <w:i/>
          <w:iCs/>
          <w:sz w:val="24"/>
          <w:szCs w:val="24"/>
        </w:rPr>
        <w:t xml:space="preserve">Texto: </w:t>
      </w:r>
    </w:p>
    <w:p w14:paraId="5ADDFB97" w14:textId="1E09F68E" w:rsidR="007D7DEF" w:rsidRPr="00B36F36" w:rsidRDefault="007D7DEF" w:rsidP="00177294">
      <w:pPr>
        <w:spacing w:line="240" w:lineRule="auto"/>
        <w:jc w:val="both"/>
        <w:rPr>
          <w:rFonts w:ascii="Arial" w:hAnsi="Arial" w:cs="Arial"/>
          <w:b/>
          <w:bCs/>
        </w:rPr>
      </w:pPr>
      <w:r w:rsidRPr="00B36F36">
        <w:rPr>
          <w:rFonts w:ascii="Arial" w:hAnsi="Arial" w:cs="Arial"/>
          <w:b/>
          <w:bCs/>
        </w:rPr>
        <w:t xml:space="preserve">OLACEFS (2014) </w:t>
      </w:r>
      <w:r w:rsidRPr="00B36F36">
        <w:rPr>
          <w:rFonts w:ascii="Arial" w:hAnsi="Arial" w:cs="Arial"/>
          <w:b/>
          <w:bCs/>
          <w:i/>
          <w:iCs/>
        </w:rPr>
        <w:t>Boletín Informativo.</w:t>
      </w:r>
      <w:r w:rsidRPr="00B36F36">
        <w:rPr>
          <w:rFonts w:ascii="Arial" w:hAnsi="Arial" w:cs="Arial"/>
          <w:b/>
          <w:bCs/>
        </w:rPr>
        <w:t xml:space="preserve"> Edición 12. Brasilia, Brasil. Disponible en </w:t>
      </w:r>
      <w:hyperlink r:id="rId6" w:history="1">
        <w:r w:rsidR="007C1452" w:rsidRPr="00B36F36">
          <w:rPr>
            <w:rStyle w:val="Hipervnculo"/>
            <w:rFonts w:ascii="Arial" w:hAnsi="Arial" w:cs="Arial"/>
            <w:b/>
            <w:bCs/>
          </w:rPr>
          <w:t>https://www.olacefs.com/wp-content/uploads/2014/12/Boletin-Olacefs_12.pdf</w:t>
        </w:r>
      </w:hyperlink>
    </w:p>
    <w:p w14:paraId="3EE6B0C9" w14:textId="0B1DD8B4" w:rsidR="00F43AB2" w:rsidRDefault="005F562E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D30556" w:rsidRPr="00177294">
        <w:rPr>
          <w:rFonts w:ascii="Arial" w:hAnsi="Arial" w:cs="Arial"/>
          <w:sz w:val="24"/>
          <w:szCs w:val="24"/>
        </w:rPr>
        <w:t xml:space="preserve">texto </w:t>
      </w:r>
      <w:r>
        <w:rPr>
          <w:rFonts w:ascii="Arial" w:hAnsi="Arial" w:cs="Arial"/>
          <w:sz w:val="24"/>
          <w:szCs w:val="24"/>
        </w:rPr>
        <w:t>de carácter institucional y regional</w:t>
      </w:r>
      <w:r w:rsidR="00D30556" w:rsidRPr="00177294">
        <w:rPr>
          <w:rFonts w:ascii="Arial" w:hAnsi="Arial" w:cs="Arial"/>
          <w:sz w:val="24"/>
          <w:szCs w:val="24"/>
        </w:rPr>
        <w:t xml:space="preserve"> presenta </w:t>
      </w:r>
      <w:r w:rsidR="00F43AB2" w:rsidRPr="00177294">
        <w:rPr>
          <w:rFonts w:ascii="Arial" w:hAnsi="Arial" w:cs="Arial"/>
          <w:sz w:val="24"/>
          <w:szCs w:val="24"/>
        </w:rPr>
        <w:t xml:space="preserve">un boletín actualizado sobre la </w:t>
      </w:r>
      <w:r w:rsidR="00AB74D2" w:rsidRPr="00AB74D2">
        <w:rPr>
          <w:rFonts w:ascii="Arial" w:hAnsi="Arial" w:cs="Arial"/>
          <w:sz w:val="24"/>
          <w:szCs w:val="24"/>
        </w:rPr>
        <w:t>XXIV</w:t>
      </w:r>
      <w:r w:rsidR="00AB74D2">
        <w:rPr>
          <w:rFonts w:ascii="MyriadPro-LightSemiCn" w:hAnsi="MyriadPro-LightSemiCn" w:cs="MyriadPro-LightSemiCn"/>
          <w:color w:val="B11117"/>
          <w:sz w:val="48"/>
          <w:szCs w:val="48"/>
        </w:rPr>
        <w:t xml:space="preserve"> </w:t>
      </w:r>
      <w:r w:rsidR="00F43AB2" w:rsidRPr="00177294">
        <w:rPr>
          <w:rFonts w:ascii="Arial" w:hAnsi="Arial" w:cs="Arial"/>
          <w:sz w:val="24"/>
          <w:szCs w:val="24"/>
        </w:rPr>
        <w:t>Asamblea llevada a cabo por OLACEFS en 2014</w:t>
      </w:r>
      <w:r w:rsidR="00687179">
        <w:rPr>
          <w:rFonts w:ascii="Arial" w:hAnsi="Arial" w:cs="Arial"/>
          <w:sz w:val="24"/>
          <w:szCs w:val="24"/>
        </w:rPr>
        <w:t xml:space="preserve"> en el cual se </w:t>
      </w:r>
      <w:r w:rsidR="000C61AF">
        <w:rPr>
          <w:rFonts w:ascii="Arial" w:hAnsi="Arial" w:cs="Arial"/>
          <w:sz w:val="24"/>
          <w:szCs w:val="24"/>
        </w:rPr>
        <w:t>definieron y socializaron distintas</w:t>
      </w:r>
      <w:r w:rsidR="00687179">
        <w:rPr>
          <w:rFonts w:ascii="Arial" w:hAnsi="Arial" w:cs="Arial"/>
          <w:sz w:val="24"/>
          <w:szCs w:val="24"/>
        </w:rPr>
        <w:t xml:space="preserve"> </w:t>
      </w:r>
      <w:r w:rsidR="000C61AF">
        <w:rPr>
          <w:rFonts w:ascii="Arial" w:hAnsi="Arial" w:cs="Arial"/>
          <w:sz w:val="24"/>
          <w:szCs w:val="24"/>
        </w:rPr>
        <w:t>iniciativas</w:t>
      </w:r>
      <w:r w:rsidR="00687179">
        <w:rPr>
          <w:rFonts w:ascii="Arial" w:hAnsi="Arial" w:cs="Arial"/>
          <w:sz w:val="24"/>
          <w:szCs w:val="24"/>
        </w:rPr>
        <w:t xml:space="preserve"> encaminadas a combatir la corrupción en Latinoamérica</w:t>
      </w:r>
      <w:r w:rsidR="00722284">
        <w:rPr>
          <w:rFonts w:ascii="Arial" w:hAnsi="Arial" w:cs="Arial"/>
          <w:sz w:val="24"/>
          <w:szCs w:val="24"/>
        </w:rPr>
        <w:t xml:space="preserve">, </w:t>
      </w:r>
      <w:r w:rsidR="00E02977">
        <w:rPr>
          <w:rFonts w:ascii="Arial" w:hAnsi="Arial" w:cs="Arial"/>
          <w:sz w:val="24"/>
          <w:szCs w:val="24"/>
        </w:rPr>
        <w:t>partiendo del reconocimiento de</w:t>
      </w:r>
      <w:r w:rsidR="00722284">
        <w:rPr>
          <w:rFonts w:ascii="Arial" w:hAnsi="Arial" w:cs="Arial"/>
          <w:sz w:val="24"/>
          <w:szCs w:val="24"/>
        </w:rPr>
        <w:t xml:space="preserve"> la importancia que en este contexto tienen los acuerdos que se establecen con organismos similares para el intercambio de experiencias e </w:t>
      </w:r>
      <w:r w:rsidR="00A602AE">
        <w:rPr>
          <w:rFonts w:ascii="Arial" w:hAnsi="Arial" w:cs="Arial"/>
          <w:sz w:val="24"/>
          <w:szCs w:val="24"/>
        </w:rPr>
        <w:t>información</w:t>
      </w:r>
      <w:r w:rsidR="00722284">
        <w:rPr>
          <w:rFonts w:ascii="Arial" w:hAnsi="Arial" w:cs="Arial"/>
          <w:sz w:val="24"/>
          <w:szCs w:val="24"/>
        </w:rPr>
        <w:t>, que traen consigo la generación de nuevo conocimiento, el fortalecimiento de la capacitación técnica y la cualificación de los equipos de trabajo de las EFS</w:t>
      </w:r>
      <w:r w:rsidR="00A602AE">
        <w:rPr>
          <w:rFonts w:ascii="Arial" w:hAnsi="Arial" w:cs="Arial"/>
          <w:sz w:val="24"/>
          <w:szCs w:val="24"/>
        </w:rPr>
        <w:t>, permitiendo un mejoramiento de los mecanismos de control y fiscalización sobre los recursos públicos.</w:t>
      </w:r>
    </w:p>
    <w:p w14:paraId="29E13122" w14:textId="270CEAD9" w:rsidR="00A27098" w:rsidRPr="0065758E" w:rsidRDefault="006209D4" w:rsidP="00A270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mencionar que la </w:t>
      </w:r>
      <w:r w:rsidRPr="0065758E">
        <w:rPr>
          <w:rFonts w:ascii="Arial" w:hAnsi="Arial" w:cs="Arial"/>
          <w:sz w:val="24"/>
          <w:szCs w:val="24"/>
        </w:rPr>
        <w:t>Organización Latinoamericana y del Caribe de Entidades Fiscalizadoras Superiores</w:t>
      </w:r>
      <w:r>
        <w:rPr>
          <w:rFonts w:ascii="Arial" w:hAnsi="Arial" w:cs="Arial"/>
          <w:sz w:val="24"/>
          <w:szCs w:val="24"/>
        </w:rPr>
        <w:t xml:space="preserve"> (OLACEFS)es un</w:t>
      </w:r>
      <w:r w:rsidRPr="0065758E">
        <w:rPr>
          <w:rFonts w:ascii="Arial" w:hAnsi="Arial" w:cs="Arial"/>
          <w:sz w:val="24"/>
          <w:szCs w:val="24"/>
        </w:rPr>
        <w:t xml:space="preserve"> organismo internacional, autónomo, independiente, apolítico y de carácter permanente,</w:t>
      </w:r>
      <w:r w:rsidR="00A27098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65758E">
        <w:rPr>
          <w:rFonts w:ascii="Arial" w:hAnsi="Arial" w:cs="Arial"/>
          <w:sz w:val="24"/>
          <w:szCs w:val="24"/>
        </w:rPr>
        <w:t xml:space="preserve"> que nac</w:t>
      </w:r>
      <w:r>
        <w:rPr>
          <w:rFonts w:ascii="Arial" w:hAnsi="Arial" w:cs="Arial"/>
          <w:sz w:val="24"/>
          <w:szCs w:val="24"/>
        </w:rPr>
        <w:t>ió</w:t>
      </w:r>
      <w:r w:rsidRPr="0065758E">
        <w:rPr>
          <w:rFonts w:ascii="Arial" w:hAnsi="Arial" w:cs="Arial"/>
          <w:sz w:val="24"/>
          <w:szCs w:val="24"/>
        </w:rPr>
        <w:t xml:space="preserve"> en 1963, en Caracas, Venezuela</w:t>
      </w:r>
      <w:r w:rsidR="00A27098">
        <w:rPr>
          <w:rFonts w:ascii="Arial" w:hAnsi="Arial" w:cs="Arial"/>
          <w:sz w:val="24"/>
          <w:szCs w:val="24"/>
        </w:rPr>
        <w:t xml:space="preserve"> que</w:t>
      </w:r>
      <w:r w:rsidR="00A27098" w:rsidRPr="0065758E">
        <w:rPr>
          <w:rFonts w:ascii="Arial" w:hAnsi="Arial" w:cs="Arial"/>
          <w:sz w:val="24"/>
          <w:szCs w:val="24"/>
        </w:rPr>
        <w:t xml:space="preserve"> </w:t>
      </w:r>
      <w:r w:rsidR="00A27098">
        <w:rPr>
          <w:rFonts w:ascii="Arial" w:hAnsi="Arial" w:cs="Arial"/>
          <w:sz w:val="24"/>
          <w:szCs w:val="24"/>
        </w:rPr>
        <w:t>se dedica a la</w:t>
      </w:r>
      <w:r w:rsidR="00A27098" w:rsidRPr="0065758E">
        <w:rPr>
          <w:rFonts w:ascii="Arial" w:hAnsi="Arial" w:cs="Arial"/>
          <w:sz w:val="24"/>
          <w:szCs w:val="24"/>
        </w:rPr>
        <w:t xml:space="preserve"> investigación científica especializada y </w:t>
      </w:r>
      <w:r w:rsidR="00D6231F">
        <w:rPr>
          <w:rFonts w:ascii="Arial" w:hAnsi="Arial" w:cs="Arial"/>
          <w:sz w:val="24"/>
          <w:szCs w:val="24"/>
        </w:rPr>
        <w:t xml:space="preserve">se ocupa de estudiar, capacitar, asesorar y asistir técnicamente </w:t>
      </w:r>
      <w:r w:rsidR="00A27098" w:rsidRPr="0065758E">
        <w:rPr>
          <w:rFonts w:ascii="Arial" w:hAnsi="Arial" w:cs="Arial"/>
          <w:sz w:val="24"/>
          <w:szCs w:val="24"/>
        </w:rPr>
        <w:t xml:space="preserve">al servicio de las Entidades Fiscalizadoras Superiores (EFS) de América Latina y del Caribe, con el </w:t>
      </w:r>
      <w:r w:rsidR="00D6231F">
        <w:rPr>
          <w:rFonts w:ascii="Arial" w:hAnsi="Arial" w:cs="Arial"/>
          <w:sz w:val="24"/>
          <w:szCs w:val="24"/>
        </w:rPr>
        <w:t>fin</w:t>
      </w:r>
      <w:r w:rsidR="00A27098" w:rsidRPr="0065758E">
        <w:rPr>
          <w:rFonts w:ascii="Arial" w:hAnsi="Arial" w:cs="Arial"/>
          <w:sz w:val="24"/>
          <w:szCs w:val="24"/>
        </w:rPr>
        <w:t xml:space="preserve"> de </w:t>
      </w:r>
      <w:r w:rsidR="00F457D2">
        <w:rPr>
          <w:rFonts w:ascii="Arial" w:hAnsi="Arial" w:cs="Arial"/>
          <w:sz w:val="24"/>
          <w:szCs w:val="24"/>
        </w:rPr>
        <w:t>impulsar</w:t>
      </w:r>
      <w:r w:rsidR="00A27098" w:rsidRPr="0065758E">
        <w:rPr>
          <w:rFonts w:ascii="Arial" w:hAnsi="Arial" w:cs="Arial"/>
          <w:sz w:val="24"/>
          <w:szCs w:val="24"/>
        </w:rPr>
        <w:t xml:space="preserve"> su desarrollo y perfeccionamiento</w:t>
      </w:r>
      <w:r w:rsidR="00D6231F">
        <w:rPr>
          <w:rFonts w:ascii="Arial" w:hAnsi="Arial" w:cs="Arial"/>
          <w:sz w:val="24"/>
          <w:szCs w:val="24"/>
        </w:rPr>
        <w:t>.</w:t>
      </w:r>
    </w:p>
    <w:p w14:paraId="5A2C52B1" w14:textId="4DB52BAA" w:rsidR="00904770" w:rsidRDefault="00D508D5" w:rsidP="0017729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En esta asamblea </w:t>
      </w:r>
      <w:r w:rsidR="001979ED">
        <w:rPr>
          <w:rFonts w:ascii="Arial" w:hAnsi="Arial" w:cs="Arial"/>
          <w:sz w:val="24"/>
          <w:szCs w:val="24"/>
        </w:rPr>
        <w:t>se discutieron aspectos muy relevantes en torno a</w:t>
      </w:r>
      <w:r w:rsidR="00F43AB2" w:rsidRPr="00177294">
        <w:rPr>
          <w:rFonts w:ascii="Arial" w:hAnsi="Arial" w:cs="Arial"/>
          <w:sz w:val="24"/>
          <w:szCs w:val="24"/>
        </w:rPr>
        <w:t>l ejercicio del control fiscal</w:t>
      </w:r>
      <w:r w:rsidR="001979ED">
        <w:rPr>
          <w:rFonts w:ascii="Arial" w:hAnsi="Arial" w:cs="Arial"/>
          <w:sz w:val="24"/>
          <w:szCs w:val="24"/>
        </w:rPr>
        <w:t>. Entre ellos está</w:t>
      </w:r>
      <w:r w:rsidR="00911F20">
        <w:rPr>
          <w:rFonts w:ascii="Arial" w:hAnsi="Arial" w:cs="Arial"/>
          <w:sz w:val="24"/>
          <w:szCs w:val="24"/>
        </w:rPr>
        <w:t xml:space="preserve"> </w:t>
      </w:r>
      <w:r w:rsidR="00F43AB2" w:rsidRPr="00177294">
        <w:rPr>
          <w:rFonts w:ascii="Arial" w:hAnsi="Arial" w:cs="Arial"/>
          <w:sz w:val="24"/>
          <w:szCs w:val="24"/>
        </w:rPr>
        <w:t>la conformación de una Red Latinoamericana del Caribe para combatir la corrupción</w:t>
      </w:r>
      <w:r w:rsidR="00BD0C25" w:rsidRPr="00177294">
        <w:rPr>
          <w:rFonts w:ascii="Arial" w:hAnsi="Arial" w:cs="Arial"/>
          <w:sz w:val="24"/>
          <w:szCs w:val="24"/>
        </w:rPr>
        <w:t xml:space="preserve"> en un marco de cooperación</w:t>
      </w:r>
      <w:r w:rsidR="00465565">
        <w:rPr>
          <w:rFonts w:ascii="Arial" w:hAnsi="Arial" w:cs="Arial"/>
          <w:sz w:val="24"/>
          <w:szCs w:val="24"/>
        </w:rPr>
        <w:t xml:space="preserve"> regional</w:t>
      </w:r>
      <w:r w:rsidR="00904770" w:rsidRPr="00177294">
        <w:rPr>
          <w:rFonts w:ascii="Arial" w:hAnsi="Arial" w:cs="Arial"/>
          <w:sz w:val="24"/>
          <w:szCs w:val="24"/>
        </w:rPr>
        <w:t xml:space="preserve">, que estaría constituida por OLACEFS, </w:t>
      </w:r>
      <w:r w:rsidR="00507B2D">
        <w:rPr>
          <w:rFonts w:ascii="Arial" w:hAnsi="Arial" w:cs="Arial"/>
          <w:sz w:val="24"/>
          <w:szCs w:val="24"/>
        </w:rPr>
        <w:t xml:space="preserve">la </w:t>
      </w:r>
      <w:r w:rsidR="00904770" w:rsidRPr="00177294">
        <w:rPr>
          <w:rFonts w:ascii="Arial" w:hAnsi="Arial" w:cs="Arial"/>
          <w:sz w:val="24"/>
          <w:szCs w:val="24"/>
          <w:lang w:val="es-ES"/>
        </w:rPr>
        <w:t xml:space="preserve">Comunidad de Políticas de América, </w:t>
      </w:r>
      <w:r w:rsidR="00507B2D">
        <w:rPr>
          <w:rFonts w:ascii="Arial" w:hAnsi="Arial" w:cs="Arial"/>
          <w:sz w:val="24"/>
          <w:szCs w:val="24"/>
          <w:lang w:val="es-ES"/>
        </w:rPr>
        <w:t xml:space="preserve">el </w:t>
      </w:r>
      <w:r w:rsidR="00904770" w:rsidRPr="00177294">
        <w:rPr>
          <w:rFonts w:ascii="Arial" w:hAnsi="Arial" w:cs="Arial"/>
          <w:sz w:val="24"/>
          <w:szCs w:val="24"/>
          <w:lang w:val="es-ES"/>
        </w:rPr>
        <w:t>Centro Interamericano de Administración</w:t>
      </w:r>
      <w:r w:rsidR="0068052C" w:rsidRPr="00177294">
        <w:rPr>
          <w:rFonts w:ascii="Arial" w:hAnsi="Arial" w:cs="Arial"/>
          <w:sz w:val="24"/>
          <w:szCs w:val="24"/>
          <w:lang w:val="es-ES"/>
        </w:rPr>
        <w:t xml:space="preserve"> </w:t>
      </w:r>
      <w:r w:rsidR="00904770" w:rsidRPr="00177294">
        <w:rPr>
          <w:rFonts w:ascii="Arial" w:hAnsi="Arial" w:cs="Arial"/>
          <w:sz w:val="24"/>
          <w:szCs w:val="24"/>
          <w:lang w:val="es-ES"/>
        </w:rPr>
        <w:t xml:space="preserve">Tributario, </w:t>
      </w:r>
      <w:r w:rsidR="00507B2D">
        <w:rPr>
          <w:rFonts w:ascii="Arial" w:hAnsi="Arial" w:cs="Arial"/>
          <w:sz w:val="24"/>
          <w:szCs w:val="24"/>
          <w:lang w:val="es-ES"/>
        </w:rPr>
        <w:t xml:space="preserve">la </w:t>
      </w:r>
      <w:r w:rsidR="00904770" w:rsidRPr="00177294">
        <w:rPr>
          <w:rFonts w:ascii="Arial" w:hAnsi="Arial" w:cs="Arial"/>
          <w:sz w:val="24"/>
          <w:szCs w:val="24"/>
          <w:lang w:val="es-ES"/>
        </w:rPr>
        <w:t xml:space="preserve">Asociación Iberoamericana de Ministerios Públicos, la OEA, el BID, la OCDE y la Cumbre Judicial Iberoamericana. </w:t>
      </w:r>
    </w:p>
    <w:p w14:paraId="0DDDF8B8" w14:textId="424CEEF0" w:rsidR="007B4ECF" w:rsidRPr="00177294" w:rsidRDefault="004E6EA0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De igual manera, se definieron</w:t>
      </w:r>
      <w:r w:rsidR="007B4ECF">
        <w:rPr>
          <w:rFonts w:ascii="Arial" w:hAnsi="Arial" w:cs="Arial"/>
          <w:sz w:val="24"/>
          <w:szCs w:val="24"/>
          <w:lang w:val="es-ES"/>
        </w:rPr>
        <w:t xml:space="preserve"> principios y recomendaciones </w:t>
      </w:r>
      <w:r w:rsidR="00483C82">
        <w:rPr>
          <w:rFonts w:ascii="Arial" w:hAnsi="Arial" w:cs="Arial"/>
          <w:sz w:val="24"/>
          <w:szCs w:val="24"/>
          <w:lang w:val="es-ES"/>
        </w:rPr>
        <w:t>de la Asamblea de la OLACEFS que</w:t>
      </w:r>
      <w:r w:rsidR="007B4ECF">
        <w:rPr>
          <w:rFonts w:ascii="Arial" w:hAnsi="Arial" w:cs="Arial"/>
          <w:sz w:val="24"/>
          <w:szCs w:val="24"/>
          <w:lang w:val="es-ES"/>
        </w:rPr>
        <w:t xml:space="preserve"> giraron en torno a </w:t>
      </w:r>
      <w:r w:rsidR="008466C2">
        <w:rPr>
          <w:rFonts w:ascii="Arial" w:hAnsi="Arial" w:cs="Arial"/>
          <w:sz w:val="24"/>
          <w:szCs w:val="24"/>
          <w:lang w:val="es-ES"/>
        </w:rPr>
        <w:t>la</w:t>
      </w:r>
      <w:r w:rsidR="00EB3E43">
        <w:rPr>
          <w:rFonts w:ascii="Arial" w:hAnsi="Arial" w:cs="Arial"/>
          <w:sz w:val="24"/>
          <w:szCs w:val="24"/>
          <w:lang w:val="es-ES"/>
        </w:rPr>
        <w:t xml:space="preserve"> política pública, institucional, aspectos de capacitación y especialización, conocimiento de las distintas instituciones, metodología de trabajo, identificación de buenas prácticas confianza mutua, auditoría y detección de delitos, reparación de daños causados por delitos, entre otras.</w:t>
      </w:r>
      <w:r w:rsidR="007B4EC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B55A243" w14:textId="6B9E92AF" w:rsidR="00904770" w:rsidRDefault="006A6A30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desarrollo del panel sobre “Gobernanza y lucha contra la corrupción” se </w:t>
      </w:r>
      <w:r w:rsidR="00F716A4">
        <w:rPr>
          <w:rFonts w:ascii="Arial" w:hAnsi="Arial" w:cs="Arial"/>
          <w:sz w:val="24"/>
          <w:szCs w:val="24"/>
        </w:rPr>
        <w:t xml:space="preserve">hizo especial énfasis </w:t>
      </w:r>
      <w:r w:rsidR="00A7478A">
        <w:rPr>
          <w:rFonts w:ascii="Arial" w:hAnsi="Arial" w:cs="Arial"/>
          <w:sz w:val="24"/>
          <w:szCs w:val="24"/>
        </w:rPr>
        <w:t>en</w:t>
      </w:r>
      <w:r w:rsidR="00F716A4">
        <w:rPr>
          <w:rFonts w:ascii="Arial" w:hAnsi="Arial" w:cs="Arial"/>
          <w:sz w:val="24"/>
          <w:szCs w:val="24"/>
        </w:rPr>
        <w:t xml:space="preserve"> la cooperación interinstitucional, </w:t>
      </w:r>
      <w:r w:rsidR="00334D07">
        <w:rPr>
          <w:rFonts w:ascii="Arial" w:hAnsi="Arial" w:cs="Arial"/>
          <w:sz w:val="24"/>
          <w:szCs w:val="24"/>
        </w:rPr>
        <w:t>en</w:t>
      </w:r>
      <w:r w:rsidR="00F716A4">
        <w:rPr>
          <w:rFonts w:ascii="Arial" w:hAnsi="Arial" w:cs="Arial"/>
          <w:sz w:val="24"/>
          <w:szCs w:val="24"/>
        </w:rPr>
        <w:t xml:space="preserve"> la democratización de la información y con ello, </w:t>
      </w:r>
      <w:r w:rsidR="00334D07">
        <w:rPr>
          <w:rFonts w:ascii="Arial" w:hAnsi="Arial" w:cs="Arial"/>
          <w:sz w:val="24"/>
          <w:szCs w:val="24"/>
        </w:rPr>
        <w:t>en el</w:t>
      </w:r>
      <w:r w:rsidR="00F716A4">
        <w:rPr>
          <w:rFonts w:ascii="Arial" w:hAnsi="Arial" w:cs="Arial"/>
          <w:sz w:val="24"/>
          <w:szCs w:val="24"/>
        </w:rPr>
        <w:t xml:space="preserve"> </w:t>
      </w:r>
      <w:r w:rsidR="00D122E6">
        <w:rPr>
          <w:rFonts w:ascii="Arial" w:hAnsi="Arial" w:cs="Arial"/>
          <w:sz w:val="24"/>
          <w:szCs w:val="24"/>
        </w:rPr>
        <w:t xml:space="preserve">conocimiento de mejores prácticas por parte de instituciones multilaterales dedicadas a la promoción de la buena gobernanza y el combate de la corrupción. </w:t>
      </w:r>
      <w:r w:rsidR="008A3DBD">
        <w:rPr>
          <w:rFonts w:ascii="Arial" w:hAnsi="Arial" w:cs="Arial"/>
          <w:sz w:val="24"/>
          <w:szCs w:val="24"/>
        </w:rPr>
        <w:t xml:space="preserve">De la misma manera, se presentaron investigaciones nacionales e internacionales </w:t>
      </w:r>
      <w:r w:rsidR="00B21D2E">
        <w:rPr>
          <w:rFonts w:ascii="Arial" w:hAnsi="Arial" w:cs="Arial"/>
          <w:sz w:val="24"/>
          <w:szCs w:val="24"/>
        </w:rPr>
        <w:t>dedicadas a la comprensión de estos fenómenos</w:t>
      </w:r>
      <w:r w:rsidR="00BB65BD">
        <w:rPr>
          <w:rFonts w:ascii="Arial" w:hAnsi="Arial" w:cs="Arial"/>
          <w:sz w:val="24"/>
          <w:szCs w:val="24"/>
        </w:rPr>
        <w:t>.</w:t>
      </w:r>
    </w:p>
    <w:p w14:paraId="5EC03790" w14:textId="0DC059A3" w:rsidR="00D9041C" w:rsidRDefault="00BB65BD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esta misma línea, d</w:t>
      </w:r>
      <w:r w:rsidR="00D9041C">
        <w:rPr>
          <w:rFonts w:ascii="Arial" w:hAnsi="Arial" w:cs="Arial"/>
          <w:sz w:val="24"/>
          <w:szCs w:val="24"/>
        </w:rPr>
        <w:t xml:space="preserve">iferentes organismos multilaterales presentaron </w:t>
      </w:r>
      <w:r>
        <w:rPr>
          <w:rFonts w:ascii="Arial" w:hAnsi="Arial" w:cs="Arial"/>
          <w:sz w:val="24"/>
          <w:szCs w:val="24"/>
        </w:rPr>
        <w:t xml:space="preserve">sus avances más relevantes en cuanto a la lucha contra la corrupción y </w:t>
      </w:r>
      <w:r w:rsidR="00165A01">
        <w:rPr>
          <w:rFonts w:ascii="Arial" w:hAnsi="Arial" w:cs="Arial"/>
          <w:sz w:val="24"/>
          <w:szCs w:val="24"/>
        </w:rPr>
        <w:t xml:space="preserve">al compromiso con </w:t>
      </w:r>
      <w:r w:rsidR="001A5212">
        <w:rPr>
          <w:rFonts w:ascii="Arial" w:hAnsi="Arial" w:cs="Arial"/>
          <w:sz w:val="24"/>
          <w:szCs w:val="24"/>
        </w:rPr>
        <w:t>la adecuada gestión de los recursos públicos.</w:t>
      </w:r>
    </w:p>
    <w:p w14:paraId="0C15DAEF" w14:textId="2C804F57" w:rsidR="00ED4F3D" w:rsidRDefault="009C5471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la OCDE fue enfática</w:t>
      </w:r>
      <w:r w:rsidR="00514782">
        <w:rPr>
          <w:rFonts w:ascii="Arial" w:hAnsi="Arial" w:cs="Arial"/>
          <w:sz w:val="24"/>
          <w:szCs w:val="24"/>
        </w:rPr>
        <w:t xml:space="preserve"> </w:t>
      </w:r>
      <w:r w:rsidR="00AB790A">
        <w:rPr>
          <w:rFonts w:ascii="Arial" w:hAnsi="Arial" w:cs="Arial"/>
          <w:sz w:val="24"/>
          <w:szCs w:val="24"/>
        </w:rPr>
        <w:t>al plantear</w:t>
      </w:r>
      <w:r>
        <w:rPr>
          <w:rFonts w:ascii="Arial" w:hAnsi="Arial" w:cs="Arial"/>
          <w:sz w:val="24"/>
          <w:szCs w:val="24"/>
        </w:rPr>
        <w:t xml:space="preserve"> </w:t>
      </w:r>
      <w:r w:rsidR="00514782">
        <w:rPr>
          <w:rFonts w:ascii="Arial" w:hAnsi="Arial" w:cs="Arial"/>
          <w:sz w:val="24"/>
          <w:szCs w:val="24"/>
        </w:rPr>
        <w:t>que la corrupción es el segundo mayor impedimento para la generación de negocios en América Latina y el Caribe</w:t>
      </w:r>
      <w:r w:rsidR="00FC3EF8">
        <w:rPr>
          <w:rFonts w:ascii="Arial" w:hAnsi="Arial" w:cs="Arial"/>
          <w:sz w:val="24"/>
          <w:szCs w:val="24"/>
        </w:rPr>
        <w:t xml:space="preserve"> y propuso algunos principios que podrían contribuir a mejorar el quehacer ético en el sector público, tales como la transparencia e integridad en la contratación pública, en actividades de lobby, guías de buenas prácticas para la transparencia presupuestaria y los lineamientos de la OCDE para empresas multinacionales y para la acción de los donadores en acciones </w:t>
      </w:r>
      <w:r w:rsidR="00A54031">
        <w:rPr>
          <w:rFonts w:ascii="Arial" w:hAnsi="Arial" w:cs="Arial"/>
          <w:sz w:val="24"/>
          <w:szCs w:val="24"/>
        </w:rPr>
        <w:t>anti</w:t>
      </w:r>
      <w:r w:rsidR="00FC3EF8">
        <w:rPr>
          <w:rFonts w:ascii="Arial" w:hAnsi="Arial" w:cs="Arial"/>
          <w:sz w:val="24"/>
          <w:szCs w:val="24"/>
        </w:rPr>
        <w:t>corrupción.</w:t>
      </w:r>
    </w:p>
    <w:p w14:paraId="414B9491" w14:textId="0E75EE59" w:rsidR="00D22F7D" w:rsidRDefault="000F5C2C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Banco Mundial puntualizó que la prioridad debe ser el desarrollo de investigación y prevención para garantizar la integridad de los proyectos que financia</w:t>
      </w:r>
      <w:r w:rsidR="00406CDE">
        <w:rPr>
          <w:rFonts w:ascii="Arial" w:hAnsi="Arial" w:cs="Arial"/>
          <w:sz w:val="24"/>
          <w:szCs w:val="24"/>
        </w:rPr>
        <w:t xml:space="preserve"> y que esto debe conducir a un mejor manejo de las entidades fiscalizadores superiores (EFS), pues ello permite reducir la pobreza y la distribución de la riqueza en los países. </w:t>
      </w:r>
    </w:p>
    <w:p w14:paraId="2FDD9E94" w14:textId="073486DC" w:rsidR="00D9041C" w:rsidRDefault="005B3293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BID</w:t>
      </w:r>
      <w:r w:rsidR="007D6AE4">
        <w:rPr>
          <w:rFonts w:ascii="Arial" w:hAnsi="Arial" w:cs="Arial"/>
          <w:sz w:val="24"/>
          <w:szCs w:val="24"/>
        </w:rPr>
        <w:t xml:space="preserve"> </w:t>
      </w:r>
      <w:r w:rsidR="006C75CF">
        <w:rPr>
          <w:rFonts w:ascii="Arial" w:hAnsi="Arial" w:cs="Arial"/>
          <w:sz w:val="24"/>
          <w:szCs w:val="24"/>
        </w:rPr>
        <w:t>resalt</w:t>
      </w:r>
      <w:r w:rsidR="008A1C36">
        <w:rPr>
          <w:rFonts w:ascii="Arial" w:hAnsi="Arial" w:cs="Arial"/>
          <w:sz w:val="24"/>
          <w:szCs w:val="24"/>
        </w:rPr>
        <w:t>ó</w:t>
      </w:r>
      <w:r w:rsidR="006C75CF">
        <w:rPr>
          <w:rFonts w:ascii="Arial" w:hAnsi="Arial" w:cs="Arial"/>
          <w:sz w:val="24"/>
          <w:szCs w:val="24"/>
        </w:rPr>
        <w:t xml:space="preserve"> la reactivación del Fondo de Combate a la Corrupción para América Latina y el Caribe, </w:t>
      </w:r>
      <w:r w:rsidR="008C6AC4">
        <w:rPr>
          <w:rFonts w:ascii="Arial" w:hAnsi="Arial" w:cs="Arial"/>
          <w:sz w:val="24"/>
          <w:szCs w:val="24"/>
        </w:rPr>
        <w:t>resaltando la importancia del control</w:t>
      </w:r>
      <w:r w:rsidR="00795EA5">
        <w:rPr>
          <w:rFonts w:ascii="Arial" w:hAnsi="Arial" w:cs="Arial"/>
          <w:sz w:val="24"/>
          <w:szCs w:val="24"/>
        </w:rPr>
        <w:t xml:space="preserve"> para lograr una buena gobernanza y la prestación de mejores servicios</w:t>
      </w:r>
      <w:r w:rsidR="0012226D">
        <w:rPr>
          <w:rFonts w:ascii="Arial" w:hAnsi="Arial" w:cs="Arial"/>
          <w:sz w:val="24"/>
          <w:szCs w:val="24"/>
        </w:rPr>
        <w:t xml:space="preserve">. </w:t>
      </w:r>
      <w:r w:rsidR="008A1C36">
        <w:rPr>
          <w:rFonts w:ascii="Arial" w:hAnsi="Arial" w:cs="Arial"/>
          <w:sz w:val="24"/>
          <w:szCs w:val="24"/>
        </w:rPr>
        <w:t>Asimismo,</w:t>
      </w:r>
      <w:r w:rsidR="0012226D">
        <w:rPr>
          <w:rFonts w:ascii="Arial" w:hAnsi="Arial" w:cs="Arial"/>
          <w:sz w:val="24"/>
          <w:szCs w:val="24"/>
        </w:rPr>
        <w:t xml:space="preserve"> </w:t>
      </w:r>
      <w:r w:rsidR="008A1C36">
        <w:rPr>
          <w:rFonts w:ascii="Arial" w:hAnsi="Arial" w:cs="Arial"/>
          <w:sz w:val="24"/>
          <w:szCs w:val="24"/>
        </w:rPr>
        <w:t>subrayó</w:t>
      </w:r>
      <w:r w:rsidR="007513EF">
        <w:rPr>
          <w:rFonts w:ascii="Arial" w:hAnsi="Arial" w:cs="Arial"/>
          <w:sz w:val="24"/>
          <w:szCs w:val="24"/>
        </w:rPr>
        <w:t xml:space="preserve"> el avance de las EFS al modernizarse en 5 aspectos: la armonización de las prácticas</w:t>
      </w:r>
      <w:r w:rsidR="0012226D">
        <w:rPr>
          <w:rFonts w:ascii="Arial" w:hAnsi="Arial" w:cs="Arial"/>
          <w:sz w:val="24"/>
          <w:szCs w:val="24"/>
        </w:rPr>
        <w:t xml:space="preserve"> </w:t>
      </w:r>
      <w:r w:rsidR="007513EF">
        <w:rPr>
          <w:rFonts w:ascii="Arial" w:hAnsi="Arial" w:cs="Arial"/>
          <w:sz w:val="24"/>
          <w:szCs w:val="24"/>
        </w:rPr>
        <w:t xml:space="preserve">auditoras gubernamentales con las normas internacionales, la estandarización y profesionalización de los servicios, </w:t>
      </w:r>
      <w:r w:rsidR="003F3086">
        <w:rPr>
          <w:rFonts w:ascii="Arial" w:hAnsi="Arial" w:cs="Arial"/>
          <w:sz w:val="24"/>
          <w:szCs w:val="24"/>
        </w:rPr>
        <w:t>el enfoque en los resultados, una mayor participación ciudadana y la diversificación de servicios prestados</w:t>
      </w:r>
      <w:r w:rsidR="00133988">
        <w:rPr>
          <w:rFonts w:ascii="Arial" w:hAnsi="Arial" w:cs="Arial"/>
          <w:sz w:val="24"/>
          <w:szCs w:val="24"/>
        </w:rPr>
        <w:t xml:space="preserve"> y comentó que </w:t>
      </w:r>
      <w:r w:rsidR="00EC0532">
        <w:rPr>
          <w:rFonts w:ascii="Arial" w:hAnsi="Arial" w:cs="Arial"/>
          <w:sz w:val="24"/>
          <w:szCs w:val="24"/>
        </w:rPr>
        <w:t>estas medidas permitieron tener un mayor control social de los gastos públicos por parte de las EFS.</w:t>
      </w:r>
    </w:p>
    <w:p w14:paraId="0F79481F" w14:textId="536F7003" w:rsidR="00EC0532" w:rsidRDefault="00EC0532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PNUD </w:t>
      </w:r>
      <w:r w:rsidR="00296AA7">
        <w:rPr>
          <w:rFonts w:ascii="Arial" w:hAnsi="Arial" w:cs="Arial"/>
          <w:sz w:val="24"/>
          <w:szCs w:val="24"/>
        </w:rPr>
        <w:t xml:space="preserve">resaltó su </w:t>
      </w:r>
      <w:r w:rsidR="00C43CC8">
        <w:rPr>
          <w:rFonts w:ascii="Arial" w:hAnsi="Arial" w:cs="Arial"/>
          <w:sz w:val="24"/>
          <w:szCs w:val="24"/>
        </w:rPr>
        <w:t>participación</w:t>
      </w:r>
      <w:r w:rsidR="00296AA7">
        <w:rPr>
          <w:rFonts w:ascii="Arial" w:hAnsi="Arial" w:cs="Arial"/>
          <w:sz w:val="24"/>
          <w:szCs w:val="24"/>
        </w:rPr>
        <w:t xml:space="preserve"> en procesos de sensibilización de la sociedad a través de acciones individuales y colectivas para combatir la corrupción</w:t>
      </w:r>
      <w:r w:rsidR="00C95A77">
        <w:rPr>
          <w:rFonts w:ascii="Arial" w:hAnsi="Arial" w:cs="Arial"/>
          <w:sz w:val="24"/>
          <w:szCs w:val="24"/>
        </w:rPr>
        <w:t>, cerrando las posibles brechas existentes en el sistema que pueden dar lugar a que emerja en sus distintos niveles.</w:t>
      </w:r>
      <w:r w:rsidR="00F015DF">
        <w:rPr>
          <w:rFonts w:ascii="Arial" w:hAnsi="Arial" w:cs="Arial"/>
          <w:sz w:val="24"/>
          <w:szCs w:val="24"/>
        </w:rPr>
        <w:t xml:space="preserve"> En este sentido, se </w:t>
      </w:r>
      <w:r w:rsidR="00B36F36">
        <w:rPr>
          <w:rFonts w:ascii="Arial" w:hAnsi="Arial" w:cs="Arial"/>
          <w:sz w:val="24"/>
          <w:szCs w:val="24"/>
        </w:rPr>
        <w:t>plantea</w:t>
      </w:r>
      <w:r w:rsidR="00F015DF">
        <w:rPr>
          <w:rFonts w:ascii="Arial" w:hAnsi="Arial" w:cs="Arial"/>
          <w:sz w:val="24"/>
          <w:szCs w:val="24"/>
        </w:rPr>
        <w:t xml:space="preserve"> que la buena gestión pública </w:t>
      </w:r>
      <w:r w:rsidR="00E602C7">
        <w:rPr>
          <w:rFonts w:ascii="Arial" w:hAnsi="Arial" w:cs="Arial"/>
          <w:sz w:val="24"/>
          <w:szCs w:val="24"/>
        </w:rPr>
        <w:t xml:space="preserve">da cuenta de la capacidad institucional para enfrentar </w:t>
      </w:r>
      <w:r w:rsidR="00372C28">
        <w:rPr>
          <w:rFonts w:ascii="Arial" w:hAnsi="Arial" w:cs="Arial"/>
          <w:sz w:val="24"/>
          <w:szCs w:val="24"/>
        </w:rPr>
        <w:t>riesgos</w:t>
      </w:r>
      <w:r w:rsidR="00E602C7">
        <w:rPr>
          <w:rFonts w:ascii="Arial" w:hAnsi="Arial" w:cs="Arial"/>
          <w:sz w:val="24"/>
          <w:szCs w:val="24"/>
        </w:rPr>
        <w:t xml:space="preserve"> y desafíos.</w:t>
      </w:r>
    </w:p>
    <w:p w14:paraId="214ABE13" w14:textId="7EFDC527" w:rsidR="000E3E2C" w:rsidRDefault="000E3E2C" w:rsidP="001772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al panel sobre </w:t>
      </w:r>
      <w:r w:rsidR="00E13FF6">
        <w:rPr>
          <w:rFonts w:ascii="Arial" w:hAnsi="Arial" w:cs="Arial"/>
          <w:sz w:val="24"/>
          <w:szCs w:val="24"/>
        </w:rPr>
        <w:t>“E</w:t>
      </w:r>
      <w:r w:rsidR="00B52067">
        <w:rPr>
          <w:rFonts w:ascii="Arial" w:hAnsi="Arial" w:cs="Arial"/>
          <w:sz w:val="24"/>
          <w:szCs w:val="24"/>
        </w:rPr>
        <w:t>l control interno desde una perspectiva de transparencia y rendición de cuentas</w:t>
      </w:r>
      <w:r w:rsidR="00E13FF6">
        <w:rPr>
          <w:rFonts w:ascii="Arial" w:hAnsi="Arial" w:cs="Arial"/>
          <w:sz w:val="24"/>
          <w:szCs w:val="24"/>
        </w:rPr>
        <w:t>”</w:t>
      </w:r>
      <w:r w:rsidR="00B52067">
        <w:rPr>
          <w:rFonts w:ascii="Arial" w:hAnsi="Arial" w:cs="Arial"/>
          <w:sz w:val="24"/>
          <w:szCs w:val="24"/>
        </w:rPr>
        <w:t xml:space="preserve">, </w:t>
      </w:r>
      <w:r w:rsidR="003954FB">
        <w:rPr>
          <w:rFonts w:ascii="Arial" w:hAnsi="Arial" w:cs="Arial"/>
          <w:sz w:val="24"/>
          <w:szCs w:val="24"/>
        </w:rPr>
        <w:t xml:space="preserve">se </w:t>
      </w:r>
      <w:r w:rsidR="0087529B">
        <w:rPr>
          <w:rFonts w:ascii="Arial" w:hAnsi="Arial" w:cs="Arial"/>
          <w:sz w:val="24"/>
          <w:szCs w:val="24"/>
        </w:rPr>
        <w:t>plante</w:t>
      </w:r>
      <w:r w:rsidR="00E13FF6">
        <w:rPr>
          <w:rFonts w:ascii="Arial" w:hAnsi="Arial" w:cs="Arial"/>
          <w:sz w:val="24"/>
          <w:szCs w:val="24"/>
        </w:rPr>
        <w:t>ó</w:t>
      </w:r>
      <w:r w:rsidR="0087529B">
        <w:rPr>
          <w:rFonts w:ascii="Arial" w:hAnsi="Arial" w:cs="Arial"/>
          <w:sz w:val="24"/>
          <w:szCs w:val="24"/>
        </w:rPr>
        <w:t xml:space="preserve"> la necesidad de poner a disposición de los ciudadanos de manera clara y accesible las decisiones de</w:t>
      </w:r>
      <w:r w:rsidR="00ED62C3">
        <w:rPr>
          <w:rFonts w:ascii="Arial" w:hAnsi="Arial" w:cs="Arial"/>
          <w:sz w:val="24"/>
          <w:szCs w:val="24"/>
        </w:rPr>
        <w:t xml:space="preserve"> los</w:t>
      </w:r>
      <w:r w:rsidR="0087529B">
        <w:rPr>
          <w:rFonts w:ascii="Arial" w:hAnsi="Arial" w:cs="Arial"/>
          <w:sz w:val="24"/>
          <w:szCs w:val="24"/>
        </w:rPr>
        <w:t xml:space="preserve"> gobierno</w:t>
      </w:r>
      <w:r w:rsidR="00ED62C3">
        <w:rPr>
          <w:rFonts w:ascii="Arial" w:hAnsi="Arial" w:cs="Arial"/>
          <w:sz w:val="24"/>
          <w:szCs w:val="24"/>
        </w:rPr>
        <w:t>s</w:t>
      </w:r>
      <w:r w:rsidR="0087529B">
        <w:rPr>
          <w:rFonts w:ascii="Arial" w:hAnsi="Arial" w:cs="Arial"/>
          <w:sz w:val="24"/>
          <w:szCs w:val="24"/>
        </w:rPr>
        <w:t xml:space="preserve"> y administrativas en el ejercicio del control fiscal, pues </w:t>
      </w:r>
      <w:r w:rsidR="00ED62C3">
        <w:rPr>
          <w:rFonts w:ascii="Arial" w:hAnsi="Arial" w:cs="Arial"/>
          <w:sz w:val="24"/>
          <w:szCs w:val="24"/>
        </w:rPr>
        <w:t>se reconoció que ello</w:t>
      </w:r>
      <w:r w:rsidR="0087529B">
        <w:rPr>
          <w:rFonts w:ascii="Arial" w:hAnsi="Arial" w:cs="Arial"/>
          <w:sz w:val="24"/>
          <w:szCs w:val="24"/>
        </w:rPr>
        <w:t xml:space="preserve"> contribuye a reducir la corrupción y garantiza la transparencia en la gestión de recursos </w:t>
      </w:r>
      <w:r w:rsidR="00372C28">
        <w:rPr>
          <w:rFonts w:ascii="Arial" w:hAnsi="Arial" w:cs="Arial"/>
          <w:sz w:val="24"/>
          <w:szCs w:val="24"/>
        </w:rPr>
        <w:t>estatales</w:t>
      </w:r>
      <w:r w:rsidR="00EB0BB0">
        <w:rPr>
          <w:rFonts w:ascii="Arial" w:hAnsi="Arial" w:cs="Arial"/>
          <w:sz w:val="24"/>
          <w:szCs w:val="24"/>
        </w:rPr>
        <w:t>.</w:t>
      </w:r>
    </w:p>
    <w:p w14:paraId="17D66EF1" w14:textId="7529137B" w:rsidR="00E86AA3" w:rsidRDefault="00AE764E" w:rsidP="00C23B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tipo de eventos de carácter regional en el marco de </w:t>
      </w:r>
      <w:r w:rsidR="000E4B18">
        <w:rPr>
          <w:rFonts w:ascii="Arial" w:hAnsi="Arial" w:cs="Arial"/>
          <w:sz w:val="24"/>
          <w:szCs w:val="24"/>
        </w:rPr>
        <w:t xml:space="preserve">la gestión de organismos multilaterales en torno a tópicos como la gestión fiscal, la </w:t>
      </w:r>
      <w:r w:rsidR="0044121D">
        <w:rPr>
          <w:rFonts w:ascii="Arial" w:hAnsi="Arial" w:cs="Arial"/>
          <w:sz w:val="24"/>
          <w:szCs w:val="24"/>
        </w:rPr>
        <w:t xml:space="preserve">lucha contra la corrupción y la transparencia permite identificar que </w:t>
      </w:r>
      <w:r w:rsidR="00E342E8">
        <w:rPr>
          <w:rFonts w:ascii="Arial" w:hAnsi="Arial" w:cs="Arial"/>
          <w:sz w:val="24"/>
          <w:szCs w:val="24"/>
        </w:rPr>
        <w:t xml:space="preserve">no son aspectos que afectan solamente a Colombia y que </w:t>
      </w:r>
      <w:r w:rsidR="0046218D">
        <w:rPr>
          <w:rFonts w:ascii="Arial" w:hAnsi="Arial" w:cs="Arial"/>
          <w:sz w:val="24"/>
          <w:szCs w:val="24"/>
        </w:rPr>
        <w:t xml:space="preserve">por el contrario, constituyen grandes desafíos </w:t>
      </w:r>
      <w:r w:rsidR="00522106">
        <w:rPr>
          <w:rFonts w:ascii="Arial" w:hAnsi="Arial" w:cs="Arial"/>
          <w:sz w:val="24"/>
          <w:szCs w:val="24"/>
        </w:rPr>
        <w:t xml:space="preserve">continentales, </w:t>
      </w:r>
      <w:r w:rsidR="00C41EED">
        <w:rPr>
          <w:rFonts w:ascii="Arial" w:hAnsi="Arial" w:cs="Arial"/>
          <w:sz w:val="24"/>
          <w:szCs w:val="24"/>
        </w:rPr>
        <w:t>que demandan ser objeto de análisis</w:t>
      </w:r>
      <w:r w:rsidR="00E86AA3">
        <w:rPr>
          <w:rFonts w:ascii="Arial" w:hAnsi="Arial" w:cs="Arial"/>
          <w:sz w:val="24"/>
          <w:szCs w:val="24"/>
        </w:rPr>
        <w:t>, de una democratización de información y de experiencias</w:t>
      </w:r>
      <w:r w:rsidR="00C41EED">
        <w:rPr>
          <w:rFonts w:ascii="Arial" w:hAnsi="Arial" w:cs="Arial"/>
          <w:sz w:val="24"/>
          <w:szCs w:val="24"/>
        </w:rPr>
        <w:t xml:space="preserve"> y de </w:t>
      </w:r>
      <w:r w:rsidR="00E86AA3">
        <w:rPr>
          <w:rFonts w:ascii="Arial" w:hAnsi="Arial" w:cs="Arial"/>
          <w:sz w:val="24"/>
          <w:szCs w:val="24"/>
        </w:rPr>
        <w:t xml:space="preserve">la </w:t>
      </w:r>
      <w:r w:rsidR="00C41EED">
        <w:rPr>
          <w:rFonts w:ascii="Arial" w:hAnsi="Arial" w:cs="Arial"/>
          <w:sz w:val="24"/>
          <w:szCs w:val="24"/>
        </w:rPr>
        <w:t>búsqueda de nuevos caminos que puedan conducir a los países</w:t>
      </w:r>
      <w:r w:rsidR="00BD0C25" w:rsidRPr="00177294">
        <w:rPr>
          <w:rFonts w:ascii="Arial" w:hAnsi="Arial" w:cs="Arial"/>
          <w:sz w:val="24"/>
          <w:szCs w:val="24"/>
        </w:rPr>
        <w:t xml:space="preserve"> </w:t>
      </w:r>
      <w:r w:rsidR="00E86AA3">
        <w:rPr>
          <w:rFonts w:ascii="Arial" w:hAnsi="Arial" w:cs="Arial"/>
          <w:sz w:val="24"/>
          <w:szCs w:val="24"/>
        </w:rPr>
        <w:t xml:space="preserve">que integran este tipo de instancias, </w:t>
      </w:r>
      <w:r w:rsidR="00C41EED">
        <w:rPr>
          <w:rFonts w:ascii="Arial" w:hAnsi="Arial" w:cs="Arial"/>
          <w:sz w:val="24"/>
          <w:szCs w:val="24"/>
        </w:rPr>
        <w:t xml:space="preserve">a </w:t>
      </w:r>
      <w:r w:rsidR="00E86AA3">
        <w:rPr>
          <w:rFonts w:ascii="Arial" w:hAnsi="Arial" w:cs="Arial"/>
          <w:sz w:val="24"/>
          <w:szCs w:val="24"/>
        </w:rPr>
        <w:t xml:space="preserve">la implementación de </w:t>
      </w:r>
      <w:r w:rsidR="00C41EED">
        <w:rPr>
          <w:rFonts w:ascii="Arial" w:hAnsi="Arial" w:cs="Arial"/>
          <w:sz w:val="24"/>
          <w:szCs w:val="24"/>
        </w:rPr>
        <w:lastRenderedPageBreak/>
        <w:t xml:space="preserve">mejores prácticas y con ello, a </w:t>
      </w:r>
      <w:r w:rsidR="00C23B96">
        <w:rPr>
          <w:rFonts w:ascii="Arial" w:hAnsi="Arial" w:cs="Arial"/>
          <w:sz w:val="24"/>
          <w:szCs w:val="24"/>
        </w:rPr>
        <w:t>un avance que les permita</w:t>
      </w:r>
      <w:r w:rsidR="00E86AA3">
        <w:rPr>
          <w:rFonts w:ascii="Arial" w:hAnsi="Arial" w:cs="Arial"/>
          <w:sz w:val="24"/>
          <w:szCs w:val="24"/>
        </w:rPr>
        <w:t xml:space="preserve"> a sus gobiernos</w:t>
      </w:r>
      <w:r w:rsidR="00C23B96">
        <w:rPr>
          <w:rFonts w:ascii="Arial" w:hAnsi="Arial" w:cs="Arial"/>
          <w:sz w:val="24"/>
          <w:szCs w:val="24"/>
        </w:rPr>
        <w:t xml:space="preserve"> ganar legitimidad </w:t>
      </w:r>
      <w:r w:rsidR="00E86AA3">
        <w:rPr>
          <w:rFonts w:ascii="Arial" w:hAnsi="Arial" w:cs="Arial"/>
          <w:sz w:val="24"/>
          <w:szCs w:val="24"/>
        </w:rPr>
        <w:t xml:space="preserve">y confianza dada la </w:t>
      </w:r>
      <w:r w:rsidR="00B36F36">
        <w:rPr>
          <w:rFonts w:ascii="Arial" w:hAnsi="Arial" w:cs="Arial"/>
          <w:sz w:val="24"/>
          <w:szCs w:val="24"/>
        </w:rPr>
        <w:t>adecuada</w:t>
      </w:r>
      <w:r w:rsidR="00E86AA3">
        <w:rPr>
          <w:rFonts w:ascii="Arial" w:hAnsi="Arial" w:cs="Arial"/>
          <w:sz w:val="24"/>
          <w:szCs w:val="24"/>
        </w:rPr>
        <w:t xml:space="preserve"> implementación de sus políticas públicas.</w:t>
      </w:r>
    </w:p>
    <w:sectPr w:rsidR="00E86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65D35" w14:textId="77777777" w:rsidR="005F43BA" w:rsidRDefault="005F43BA" w:rsidP="00A27098">
      <w:pPr>
        <w:spacing w:after="0" w:line="240" w:lineRule="auto"/>
      </w:pPr>
      <w:r>
        <w:separator/>
      </w:r>
    </w:p>
  </w:endnote>
  <w:endnote w:type="continuationSeparator" w:id="0">
    <w:p w14:paraId="759A6845" w14:textId="77777777" w:rsidR="005F43BA" w:rsidRDefault="005F43BA" w:rsidP="00A2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ED556" w14:textId="77777777" w:rsidR="005F43BA" w:rsidRDefault="005F43BA" w:rsidP="00A27098">
      <w:pPr>
        <w:spacing w:after="0" w:line="240" w:lineRule="auto"/>
      </w:pPr>
      <w:r>
        <w:separator/>
      </w:r>
    </w:p>
  </w:footnote>
  <w:footnote w:type="continuationSeparator" w:id="0">
    <w:p w14:paraId="6F137DD6" w14:textId="77777777" w:rsidR="005F43BA" w:rsidRDefault="005F43BA" w:rsidP="00A27098">
      <w:pPr>
        <w:spacing w:after="0" w:line="240" w:lineRule="auto"/>
      </w:pPr>
      <w:r>
        <w:continuationSeparator/>
      </w:r>
    </w:p>
  </w:footnote>
  <w:footnote w:id="1">
    <w:p w14:paraId="20E00013" w14:textId="23B5A419" w:rsidR="00A27098" w:rsidRPr="00EE789E" w:rsidRDefault="00A27098" w:rsidP="0082741F">
      <w:pPr>
        <w:pStyle w:val="Textonotapie"/>
        <w:jc w:val="both"/>
        <w:rPr>
          <w:rFonts w:ascii="Arial" w:hAnsi="Arial" w:cs="Arial"/>
        </w:rPr>
      </w:pPr>
      <w:r w:rsidRPr="00EE789E">
        <w:rPr>
          <w:rStyle w:val="Refdenotaalpie"/>
          <w:rFonts w:ascii="Arial" w:hAnsi="Arial" w:cs="Arial"/>
        </w:rPr>
        <w:footnoteRef/>
      </w:r>
      <w:r w:rsidRPr="00EE789E">
        <w:rPr>
          <w:rFonts w:ascii="Arial" w:hAnsi="Arial" w:cs="Arial"/>
        </w:rPr>
        <w:t xml:space="preserve"> </w:t>
      </w:r>
      <w:r w:rsidR="00A414A2" w:rsidRPr="00EE789E">
        <w:rPr>
          <w:rFonts w:ascii="Arial" w:hAnsi="Arial" w:cs="Arial"/>
        </w:rPr>
        <w:t xml:space="preserve">Para mayor información sobre OLACEFS consultar en: </w:t>
      </w:r>
      <w:hyperlink r:id="rId1" w:history="1">
        <w:r w:rsidR="00A414A2" w:rsidRPr="00EE789E">
          <w:rPr>
            <w:rStyle w:val="Hipervnculo"/>
            <w:rFonts w:ascii="Arial" w:hAnsi="Arial" w:cs="Arial"/>
          </w:rPr>
          <w:t>https://www.olacefs.com/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6A"/>
    <w:rsid w:val="00057679"/>
    <w:rsid w:val="000C61AF"/>
    <w:rsid w:val="000D622E"/>
    <w:rsid w:val="000E3E2C"/>
    <w:rsid w:val="000E4B18"/>
    <w:rsid w:val="000F5C2C"/>
    <w:rsid w:val="001136AE"/>
    <w:rsid w:val="0012226D"/>
    <w:rsid w:val="00133988"/>
    <w:rsid w:val="00161E7A"/>
    <w:rsid w:val="00165A01"/>
    <w:rsid w:val="00177294"/>
    <w:rsid w:val="00190B04"/>
    <w:rsid w:val="001979ED"/>
    <w:rsid w:val="001A5212"/>
    <w:rsid w:val="00206F16"/>
    <w:rsid w:val="002625F6"/>
    <w:rsid w:val="00296AA7"/>
    <w:rsid w:val="002A6EEC"/>
    <w:rsid w:val="00334D07"/>
    <w:rsid w:val="00355733"/>
    <w:rsid w:val="00372C28"/>
    <w:rsid w:val="003745A3"/>
    <w:rsid w:val="003954FB"/>
    <w:rsid w:val="003B1022"/>
    <w:rsid w:val="003C0D34"/>
    <w:rsid w:val="003F3086"/>
    <w:rsid w:val="00406CDE"/>
    <w:rsid w:val="00425C8D"/>
    <w:rsid w:val="0043561E"/>
    <w:rsid w:val="0044121D"/>
    <w:rsid w:val="0046218D"/>
    <w:rsid w:val="00465565"/>
    <w:rsid w:val="00483C82"/>
    <w:rsid w:val="004B6D85"/>
    <w:rsid w:val="004E6EA0"/>
    <w:rsid w:val="00507B2D"/>
    <w:rsid w:val="00514782"/>
    <w:rsid w:val="00522106"/>
    <w:rsid w:val="00567788"/>
    <w:rsid w:val="00593801"/>
    <w:rsid w:val="005B3293"/>
    <w:rsid w:val="005E2DEC"/>
    <w:rsid w:val="005F43BA"/>
    <w:rsid w:val="005F562E"/>
    <w:rsid w:val="006209D4"/>
    <w:rsid w:val="00625AD2"/>
    <w:rsid w:val="0065758E"/>
    <w:rsid w:val="0068052C"/>
    <w:rsid w:val="00687179"/>
    <w:rsid w:val="006A356D"/>
    <w:rsid w:val="006A394F"/>
    <w:rsid w:val="006A6A30"/>
    <w:rsid w:val="006C75CF"/>
    <w:rsid w:val="006D3FAD"/>
    <w:rsid w:val="0071585D"/>
    <w:rsid w:val="00722284"/>
    <w:rsid w:val="00724735"/>
    <w:rsid w:val="007513EF"/>
    <w:rsid w:val="007743A8"/>
    <w:rsid w:val="007747D2"/>
    <w:rsid w:val="00791D2B"/>
    <w:rsid w:val="00795EA5"/>
    <w:rsid w:val="007A5986"/>
    <w:rsid w:val="007B4ECF"/>
    <w:rsid w:val="007C1452"/>
    <w:rsid w:val="007D6AE4"/>
    <w:rsid w:val="007D7DEF"/>
    <w:rsid w:val="00803F4B"/>
    <w:rsid w:val="00804E17"/>
    <w:rsid w:val="0082741F"/>
    <w:rsid w:val="008466C2"/>
    <w:rsid w:val="0087529B"/>
    <w:rsid w:val="0089096A"/>
    <w:rsid w:val="008928DC"/>
    <w:rsid w:val="00895763"/>
    <w:rsid w:val="008A1C36"/>
    <w:rsid w:val="008A3DBD"/>
    <w:rsid w:val="008A5BCF"/>
    <w:rsid w:val="008C6AC4"/>
    <w:rsid w:val="00904770"/>
    <w:rsid w:val="00911F20"/>
    <w:rsid w:val="00975B67"/>
    <w:rsid w:val="009A208B"/>
    <w:rsid w:val="009C5471"/>
    <w:rsid w:val="009E2758"/>
    <w:rsid w:val="00A27098"/>
    <w:rsid w:val="00A326E9"/>
    <w:rsid w:val="00A414A2"/>
    <w:rsid w:val="00A54031"/>
    <w:rsid w:val="00A602AE"/>
    <w:rsid w:val="00A7053D"/>
    <w:rsid w:val="00A7478A"/>
    <w:rsid w:val="00A77C48"/>
    <w:rsid w:val="00AB74D2"/>
    <w:rsid w:val="00AB790A"/>
    <w:rsid w:val="00AC5B68"/>
    <w:rsid w:val="00AE764E"/>
    <w:rsid w:val="00B0010B"/>
    <w:rsid w:val="00B05BF3"/>
    <w:rsid w:val="00B11DBA"/>
    <w:rsid w:val="00B21D2E"/>
    <w:rsid w:val="00B36F36"/>
    <w:rsid w:val="00B52067"/>
    <w:rsid w:val="00BB65BD"/>
    <w:rsid w:val="00BC6BC0"/>
    <w:rsid w:val="00BD0C25"/>
    <w:rsid w:val="00C0239D"/>
    <w:rsid w:val="00C23B96"/>
    <w:rsid w:val="00C41EED"/>
    <w:rsid w:val="00C43CC8"/>
    <w:rsid w:val="00C708A7"/>
    <w:rsid w:val="00C95A77"/>
    <w:rsid w:val="00D01EFD"/>
    <w:rsid w:val="00D122E6"/>
    <w:rsid w:val="00D22F7D"/>
    <w:rsid w:val="00D30556"/>
    <w:rsid w:val="00D37A1F"/>
    <w:rsid w:val="00D508D5"/>
    <w:rsid w:val="00D6231F"/>
    <w:rsid w:val="00D80C43"/>
    <w:rsid w:val="00D9041C"/>
    <w:rsid w:val="00DC4585"/>
    <w:rsid w:val="00DD25C5"/>
    <w:rsid w:val="00E02977"/>
    <w:rsid w:val="00E13FF6"/>
    <w:rsid w:val="00E342E8"/>
    <w:rsid w:val="00E602C7"/>
    <w:rsid w:val="00E7012A"/>
    <w:rsid w:val="00E86AA3"/>
    <w:rsid w:val="00EB0BB0"/>
    <w:rsid w:val="00EB3E43"/>
    <w:rsid w:val="00EB5228"/>
    <w:rsid w:val="00EC0532"/>
    <w:rsid w:val="00ED4F3D"/>
    <w:rsid w:val="00ED62C3"/>
    <w:rsid w:val="00EE789E"/>
    <w:rsid w:val="00F015DF"/>
    <w:rsid w:val="00F37315"/>
    <w:rsid w:val="00F43AB2"/>
    <w:rsid w:val="00F457D2"/>
    <w:rsid w:val="00F46214"/>
    <w:rsid w:val="00F716A4"/>
    <w:rsid w:val="00FA0987"/>
    <w:rsid w:val="00FC3EF8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200F6"/>
  <w15:docId w15:val="{CA129CB6-AE9A-4E98-B252-F077A085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45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14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70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0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7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acefs.com/wp-content/uploads/2014/12/Boletin-Olacefs_1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lacef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</dc:creator>
  <cp:lastModifiedBy>Maria Paula</cp:lastModifiedBy>
  <cp:revision>2</cp:revision>
  <dcterms:created xsi:type="dcterms:W3CDTF">2020-07-14T20:31:00Z</dcterms:created>
  <dcterms:modified xsi:type="dcterms:W3CDTF">2020-07-14T20:31:00Z</dcterms:modified>
</cp:coreProperties>
</file>