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43524" w14:textId="3392F40D" w:rsidR="003800D7" w:rsidRPr="00B9048C" w:rsidRDefault="003800D7" w:rsidP="003800D7">
      <w:pPr>
        <w:pStyle w:val="Default"/>
        <w:spacing w:line="276" w:lineRule="auto"/>
        <w:rPr>
          <w:lang w:val="es-ES"/>
        </w:rPr>
      </w:pPr>
      <w:r w:rsidRPr="00B9048C">
        <w:rPr>
          <w:lang w:val="es-ES"/>
        </w:rPr>
        <w:t>Auditoría General de la República</w:t>
      </w:r>
    </w:p>
    <w:p w14:paraId="5D677CC5" w14:textId="77777777" w:rsidR="003800D7" w:rsidRPr="00B9048C" w:rsidRDefault="003800D7" w:rsidP="003800D7">
      <w:pPr>
        <w:pStyle w:val="Default"/>
        <w:spacing w:line="276" w:lineRule="auto"/>
        <w:rPr>
          <w:lang w:val="es-ES"/>
        </w:rPr>
      </w:pPr>
      <w:r w:rsidRPr="00B9048C">
        <w:rPr>
          <w:lang w:val="es-ES"/>
        </w:rPr>
        <w:t xml:space="preserve">Contrato 008 de 2020 </w:t>
      </w:r>
    </w:p>
    <w:p w14:paraId="662A7179" w14:textId="77777777" w:rsidR="003800D7" w:rsidRPr="00B9048C" w:rsidRDefault="003800D7" w:rsidP="003800D7">
      <w:pPr>
        <w:pStyle w:val="Default"/>
        <w:spacing w:line="276" w:lineRule="auto"/>
        <w:rPr>
          <w:lang w:val="es-ES"/>
        </w:rPr>
      </w:pPr>
      <w:r w:rsidRPr="00B9048C">
        <w:rPr>
          <w:lang w:val="es-ES"/>
        </w:rPr>
        <w:t xml:space="preserve">Consultor: Fernando Alberto Castro Caballero </w:t>
      </w:r>
    </w:p>
    <w:p w14:paraId="05501BFB" w14:textId="77777777" w:rsidR="003800D7" w:rsidRDefault="003800D7" w:rsidP="003800D7">
      <w:pPr>
        <w:pStyle w:val="Default"/>
        <w:spacing w:line="360" w:lineRule="auto"/>
        <w:rPr>
          <w:lang w:val="es-ES"/>
        </w:rPr>
      </w:pPr>
    </w:p>
    <w:p w14:paraId="6D4E2AAC" w14:textId="77777777" w:rsidR="003800D7" w:rsidRPr="00B9048C" w:rsidRDefault="003800D7" w:rsidP="003800D7">
      <w:pPr>
        <w:pStyle w:val="Default"/>
        <w:spacing w:line="360" w:lineRule="auto"/>
        <w:rPr>
          <w:lang w:val="es-ES"/>
        </w:rPr>
      </w:pPr>
    </w:p>
    <w:p w14:paraId="14774B27" w14:textId="77777777" w:rsidR="004C299B" w:rsidRDefault="004C299B" w:rsidP="003800D7">
      <w:pPr>
        <w:spacing w:line="360" w:lineRule="auto"/>
        <w:jc w:val="center"/>
        <w:rPr>
          <w:rFonts w:ascii="Arial" w:hAnsi="Arial" w:cs="Arial"/>
          <w:b/>
          <w:bCs/>
          <w:lang w:val="es-ES"/>
        </w:rPr>
      </w:pPr>
    </w:p>
    <w:p w14:paraId="4DC028C1" w14:textId="77777777" w:rsidR="004C299B" w:rsidRDefault="004C299B" w:rsidP="003800D7">
      <w:pPr>
        <w:spacing w:line="360" w:lineRule="auto"/>
        <w:jc w:val="center"/>
        <w:rPr>
          <w:rFonts w:ascii="Arial" w:hAnsi="Arial" w:cs="Arial"/>
          <w:b/>
          <w:bCs/>
          <w:lang w:val="es-ES"/>
        </w:rPr>
      </w:pPr>
    </w:p>
    <w:p w14:paraId="6AC7F50E" w14:textId="0F56E63C" w:rsidR="003800D7" w:rsidRPr="00B9048C" w:rsidRDefault="003800D7" w:rsidP="003800D7">
      <w:pPr>
        <w:spacing w:line="360" w:lineRule="auto"/>
        <w:jc w:val="center"/>
        <w:rPr>
          <w:rFonts w:ascii="Arial" w:hAnsi="Arial" w:cs="Arial"/>
          <w:b/>
          <w:bCs/>
          <w:lang w:val="es-ES"/>
        </w:rPr>
      </w:pPr>
      <w:r w:rsidRPr="00B9048C">
        <w:rPr>
          <w:rFonts w:ascii="Arial" w:hAnsi="Arial" w:cs="Arial"/>
          <w:b/>
          <w:bCs/>
          <w:lang w:val="es-ES"/>
        </w:rPr>
        <w:t xml:space="preserve">Avance de </w:t>
      </w:r>
      <w:r w:rsidR="00E46FA3">
        <w:rPr>
          <w:rFonts w:ascii="Arial" w:hAnsi="Arial" w:cs="Arial"/>
          <w:b/>
          <w:bCs/>
          <w:lang w:val="es-ES"/>
        </w:rPr>
        <w:t>I</w:t>
      </w:r>
      <w:r w:rsidRPr="00B9048C">
        <w:rPr>
          <w:rFonts w:ascii="Arial" w:hAnsi="Arial" w:cs="Arial"/>
          <w:b/>
          <w:bCs/>
          <w:lang w:val="es-ES"/>
        </w:rPr>
        <w:t xml:space="preserve">nvestigación </w:t>
      </w:r>
      <w:r>
        <w:rPr>
          <w:rFonts w:ascii="Arial" w:hAnsi="Arial" w:cs="Arial"/>
          <w:b/>
          <w:bCs/>
          <w:lang w:val="es-ES"/>
        </w:rPr>
        <w:t>5</w:t>
      </w:r>
    </w:p>
    <w:p w14:paraId="1410FB92" w14:textId="77777777" w:rsidR="003800D7" w:rsidRDefault="003800D7" w:rsidP="003800D7">
      <w:pPr>
        <w:spacing w:line="360" w:lineRule="auto"/>
        <w:jc w:val="center"/>
        <w:rPr>
          <w:rFonts w:ascii="Arial" w:hAnsi="Arial" w:cs="Arial"/>
          <w:b/>
          <w:bCs/>
          <w:u w:val="single"/>
          <w:lang w:val="es-ES"/>
        </w:rPr>
      </w:pPr>
    </w:p>
    <w:p w14:paraId="5750E6A6" w14:textId="77777777" w:rsidR="003800D7" w:rsidRPr="00B9048C" w:rsidRDefault="003800D7" w:rsidP="003800D7">
      <w:pPr>
        <w:spacing w:line="360" w:lineRule="auto"/>
        <w:jc w:val="center"/>
        <w:rPr>
          <w:rFonts w:ascii="Arial" w:hAnsi="Arial" w:cs="Arial"/>
          <w:b/>
          <w:bCs/>
          <w:u w:val="single"/>
          <w:lang w:val="es-ES"/>
        </w:rPr>
      </w:pPr>
    </w:p>
    <w:p w14:paraId="6A8FCFA7" w14:textId="77777777" w:rsidR="003800D7" w:rsidRPr="00B9048C" w:rsidRDefault="003800D7" w:rsidP="003800D7">
      <w:pPr>
        <w:spacing w:line="360" w:lineRule="auto"/>
        <w:jc w:val="both"/>
        <w:rPr>
          <w:rFonts w:ascii="Arial" w:hAnsi="Arial" w:cs="Arial"/>
          <w:lang w:val="es-ES"/>
        </w:rPr>
      </w:pPr>
      <w:r w:rsidRPr="00B9048C">
        <w:rPr>
          <w:rFonts w:ascii="Arial" w:hAnsi="Arial" w:cs="Arial"/>
          <w:lang w:val="es-ES"/>
        </w:rPr>
        <w:t>Índice</w:t>
      </w:r>
    </w:p>
    <w:p w14:paraId="2A1E1BAD" w14:textId="77777777" w:rsidR="003800D7" w:rsidRDefault="003800D7" w:rsidP="003800D7">
      <w:pPr>
        <w:spacing w:line="360" w:lineRule="auto"/>
        <w:jc w:val="both"/>
        <w:rPr>
          <w:rFonts w:ascii="Arial" w:hAnsi="Arial" w:cs="Arial"/>
          <w:lang w:val="es-ES"/>
        </w:rPr>
      </w:pPr>
    </w:p>
    <w:p w14:paraId="7387872E" w14:textId="77777777" w:rsidR="003800D7" w:rsidRPr="00B9048C" w:rsidRDefault="003800D7" w:rsidP="003800D7">
      <w:pPr>
        <w:spacing w:line="360" w:lineRule="auto"/>
        <w:jc w:val="both"/>
        <w:rPr>
          <w:rFonts w:ascii="Arial" w:hAnsi="Arial" w:cs="Arial"/>
          <w:lang w:val="es-ES"/>
        </w:rPr>
      </w:pPr>
    </w:p>
    <w:p w14:paraId="442FB53F" w14:textId="5756C824" w:rsidR="003800D7" w:rsidRDefault="003800D7" w:rsidP="003800D7">
      <w:pPr>
        <w:pStyle w:val="Prrafodelista"/>
        <w:numPr>
          <w:ilvl w:val="0"/>
          <w:numId w:val="30"/>
        </w:numPr>
        <w:spacing w:line="360" w:lineRule="auto"/>
        <w:jc w:val="both"/>
        <w:rPr>
          <w:rFonts w:ascii="Arial" w:hAnsi="Arial" w:cs="Arial"/>
          <w:lang w:val="es-ES"/>
        </w:rPr>
      </w:pPr>
      <w:r w:rsidRPr="003800D7">
        <w:rPr>
          <w:rFonts w:ascii="Arial" w:hAnsi="Arial" w:cs="Arial"/>
          <w:lang w:val="es-ES"/>
        </w:rPr>
        <w:t>RENDICIÓN DE CUENTAS</w:t>
      </w:r>
    </w:p>
    <w:p w14:paraId="5403BDE4" w14:textId="77777777" w:rsidR="003800D7" w:rsidRDefault="003800D7" w:rsidP="003800D7">
      <w:pPr>
        <w:pStyle w:val="Prrafodelista"/>
        <w:spacing w:line="360" w:lineRule="auto"/>
        <w:ind w:left="760"/>
        <w:jc w:val="both"/>
        <w:rPr>
          <w:rFonts w:ascii="Arial" w:hAnsi="Arial" w:cs="Arial"/>
          <w:lang w:val="es-ES"/>
        </w:rPr>
      </w:pPr>
    </w:p>
    <w:p w14:paraId="60A68927" w14:textId="77777777" w:rsidR="003800D7" w:rsidRPr="003800D7" w:rsidRDefault="003800D7" w:rsidP="003800D7">
      <w:pPr>
        <w:pStyle w:val="Prrafodelista"/>
        <w:spacing w:line="360" w:lineRule="auto"/>
        <w:ind w:left="760"/>
        <w:jc w:val="both"/>
        <w:rPr>
          <w:rFonts w:ascii="Arial" w:hAnsi="Arial" w:cs="Arial"/>
          <w:lang w:val="es-ES"/>
        </w:rPr>
      </w:pPr>
    </w:p>
    <w:p w14:paraId="7E605413" w14:textId="01B029E4" w:rsidR="003800D7" w:rsidRDefault="003800D7" w:rsidP="003800D7">
      <w:pPr>
        <w:pStyle w:val="Prrafodelista"/>
        <w:numPr>
          <w:ilvl w:val="0"/>
          <w:numId w:val="30"/>
        </w:numPr>
        <w:spacing w:line="360" w:lineRule="auto"/>
        <w:jc w:val="both"/>
        <w:rPr>
          <w:rFonts w:ascii="Arial" w:hAnsi="Arial" w:cs="Arial"/>
          <w:lang w:val="es-ES"/>
        </w:rPr>
      </w:pPr>
      <w:r w:rsidRPr="003800D7">
        <w:rPr>
          <w:rFonts w:ascii="Arial" w:hAnsi="Arial" w:cs="Arial"/>
          <w:lang w:val="es-ES"/>
        </w:rPr>
        <w:t>DESARROLLO SOSTENIBLE Y MEDIO AMBIENTE</w:t>
      </w:r>
    </w:p>
    <w:p w14:paraId="35B80359" w14:textId="77777777" w:rsidR="003800D7" w:rsidRDefault="003800D7" w:rsidP="003800D7">
      <w:pPr>
        <w:pStyle w:val="Prrafodelista"/>
        <w:spacing w:line="360" w:lineRule="auto"/>
        <w:ind w:left="760"/>
        <w:jc w:val="both"/>
        <w:rPr>
          <w:rFonts w:ascii="Arial" w:hAnsi="Arial" w:cs="Arial"/>
          <w:lang w:val="es-ES"/>
        </w:rPr>
      </w:pPr>
    </w:p>
    <w:p w14:paraId="45CB26A5" w14:textId="77777777" w:rsidR="003800D7" w:rsidRPr="003800D7" w:rsidRDefault="003800D7" w:rsidP="003800D7">
      <w:pPr>
        <w:pStyle w:val="Prrafodelista"/>
        <w:spacing w:line="360" w:lineRule="auto"/>
        <w:ind w:left="760"/>
        <w:jc w:val="both"/>
        <w:rPr>
          <w:rFonts w:ascii="Arial" w:hAnsi="Arial" w:cs="Arial"/>
          <w:lang w:val="es-ES"/>
        </w:rPr>
      </w:pPr>
    </w:p>
    <w:p w14:paraId="27D1EE07" w14:textId="43142925" w:rsidR="003800D7" w:rsidRPr="003800D7" w:rsidRDefault="003800D7" w:rsidP="003800D7">
      <w:pPr>
        <w:pStyle w:val="Prrafodelista"/>
        <w:numPr>
          <w:ilvl w:val="0"/>
          <w:numId w:val="30"/>
        </w:numPr>
        <w:spacing w:line="360" w:lineRule="auto"/>
        <w:jc w:val="both"/>
        <w:rPr>
          <w:rFonts w:ascii="Arial" w:hAnsi="Arial" w:cs="Arial"/>
          <w:lang w:val="es-ES"/>
        </w:rPr>
      </w:pPr>
      <w:r w:rsidRPr="003800D7">
        <w:rPr>
          <w:rFonts w:ascii="Arial" w:hAnsi="Arial" w:cs="Arial"/>
          <w:lang w:val="es-ES"/>
        </w:rPr>
        <w:t>IGUALDAD Y ENFOQUE DE GÉNERO</w:t>
      </w:r>
    </w:p>
    <w:p w14:paraId="073BAA31" w14:textId="77777777" w:rsidR="003800D7" w:rsidRDefault="003800D7" w:rsidP="00330F49">
      <w:pPr>
        <w:spacing w:line="360" w:lineRule="auto"/>
        <w:ind w:left="720" w:hanging="360"/>
        <w:jc w:val="both"/>
      </w:pPr>
    </w:p>
    <w:p w14:paraId="78D24BB0" w14:textId="77777777" w:rsidR="003800D7" w:rsidRDefault="003800D7" w:rsidP="00330F49">
      <w:pPr>
        <w:spacing w:line="360" w:lineRule="auto"/>
        <w:ind w:left="720" w:hanging="360"/>
        <w:jc w:val="both"/>
      </w:pPr>
    </w:p>
    <w:p w14:paraId="1CB2C5C9" w14:textId="77777777" w:rsidR="003800D7" w:rsidRDefault="003800D7" w:rsidP="00330F49">
      <w:pPr>
        <w:spacing w:line="360" w:lineRule="auto"/>
        <w:ind w:left="720" w:hanging="360"/>
        <w:jc w:val="both"/>
      </w:pPr>
    </w:p>
    <w:p w14:paraId="65A2E83C" w14:textId="69D19749" w:rsidR="003800D7" w:rsidRDefault="003800D7" w:rsidP="00330F49">
      <w:pPr>
        <w:spacing w:line="360" w:lineRule="auto"/>
        <w:ind w:left="720" w:hanging="360"/>
        <w:jc w:val="both"/>
      </w:pPr>
    </w:p>
    <w:p w14:paraId="28A5B9D1" w14:textId="78D648C9" w:rsidR="004C299B" w:rsidRDefault="004C299B" w:rsidP="00330F49">
      <w:pPr>
        <w:spacing w:line="360" w:lineRule="auto"/>
        <w:ind w:left="720" w:hanging="360"/>
        <w:jc w:val="both"/>
      </w:pPr>
    </w:p>
    <w:p w14:paraId="4FB33A42" w14:textId="29CEDDE7" w:rsidR="004C299B" w:rsidRDefault="004C299B" w:rsidP="00330F49">
      <w:pPr>
        <w:spacing w:line="360" w:lineRule="auto"/>
        <w:ind w:left="720" w:hanging="360"/>
        <w:jc w:val="both"/>
      </w:pPr>
    </w:p>
    <w:p w14:paraId="0023BE4A" w14:textId="7647C86A" w:rsidR="004C299B" w:rsidRDefault="004C299B" w:rsidP="00330F49">
      <w:pPr>
        <w:spacing w:line="360" w:lineRule="auto"/>
        <w:ind w:left="720" w:hanging="360"/>
        <w:jc w:val="both"/>
      </w:pPr>
    </w:p>
    <w:p w14:paraId="3AE078CE" w14:textId="50874715" w:rsidR="004C299B" w:rsidRDefault="004C299B" w:rsidP="00330F49">
      <w:pPr>
        <w:spacing w:line="360" w:lineRule="auto"/>
        <w:ind w:left="720" w:hanging="360"/>
        <w:jc w:val="both"/>
      </w:pPr>
    </w:p>
    <w:p w14:paraId="70BEDF12" w14:textId="6580ABB3" w:rsidR="004C299B" w:rsidRDefault="004C299B" w:rsidP="00330F49">
      <w:pPr>
        <w:spacing w:line="360" w:lineRule="auto"/>
        <w:ind w:left="720" w:hanging="360"/>
        <w:jc w:val="both"/>
      </w:pPr>
    </w:p>
    <w:p w14:paraId="1447DD1A" w14:textId="23F9F794" w:rsidR="004C299B" w:rsidRDefault="004C299B" w:rsidP="00330F49">
      <w:pPr>
        <w:spacing w:line="360" w:lineRule="auto"/>
        <w:ind w:left="720" w:hanging="360"/>
        <w:jc w:val="both"/>
      </w:pPr>
    </w:p>
    <w:p w14:paraId="479BA708" w14:textId="3963B593" w:rsidR="004C299B" w:rsidRDefault="004C299B" w:rsidP="00330F49">
      <w:pPr>
        <w:spacing w:line="360" w:lineRule="auto"/>
        <w:ind w:left="720" w:hanging="360"/>
        <w:jc w:val="both"/>
      </w:pPr>
    </w:p>
    <w:p w14:paraId="41398FCF" w14:textId="584ED602" w:rsidR="004C299B" w:rsidRDefault="004C299B" w:rsidP="00330F49">
      <w:pPr>
        <w:spacing w:line="360" w:lineRule="auto"/>
        <w:ind w:left="720" w:hanging="360"/>
        <w:jc w:val="both"/>
      </w:pPr>
    </w:p>
    <w:p w14:paraId="6374F473" w14:textId="18D2C4EF" w:rsidR="004C299B" w:rsidRDefault="004C299B" w:rsidP="00330F49">
      <w:pPr>
        <w:spacing w:line="360" w:lineRule="auto"/>
        <w:ind w:left="720" w:hanging="360"/>
        <w:jc w:val="both"/>
      </w:pPr>
    </w:p>
    <w:p w14:paraId="755DA86A" w14:textId="143755CF" w:rsidR="000E3555" w:rsidRPr="000E3555" w:rsidRDefault="000E3555" w:rsidP="00330F49">
      <w:pPr>
        <w:pStyle w:val="Prrafodelista"/>
        <w:numPr>
          <w:ilvl w:val="0"/>
          <w:numId w:val="14"/>
        </w:numPr>
        <w:spacing w:line="360" w:lineRule="auto"/>
        <w:jc w:val="both"/>
        <w:rPr>
          <w:rFonts w:ascii="Arial" w:hAnsi="Arial" w:cs="Arial"/>
        </w:rPr>
      </w:pPr>
      <w:r>
        <w:rPr>
          <w:rFonts w:ascii="Arial" w:hAnsi="Arial" w:cs="Arial"/>
        </w:rPr>
        <w:t>RENDICIÓN DE CUENTAS.</w:t>
      </w:r>
    </w:p>
    <w:p w14:paraId="5F8FB336" w14:textId="77777777" w:rsidR="000E3555" w:rsidRDefault="000E3555" w:rsidP="00330F49">
      <w:pPr>
        <w:spacing w:line="360" w:lineRule="auto"/>
        <w:jc w:val="both"/>
        <w:rPr>
          <w:rFonts w:ascii="Arial" w:hAnsi="Arial" w:cs="Arial"/>
        </w:rPr>
      </w:pPr>
    </w:p>
    <w:p w14:paraId="75755AED" w14:textId="75DBC48E" w:rsidR="00C138F9" w:rsidRPr="00E32937" w:rsidRDefault="004C299B" w:rsidP="00330F49">
      <w:pPr>
        <w:spacing w:line="360" w:lineRule="auto"/>
        <w:jc w:val="both"/>
        <w:rPr>
          <w:rFonts w:ascii="Arial" w:hAnsi="Arial" w:cs="Arial"/>
        </w:rPr>
      </w:pPr>
      <w:r>
        <w:rPr>
          <w:rFonts w:ascii="Arial" w:hAnsi="Arial" w:cs="Arial"/>
        </w:rPr>
        <w:t xml:space="preserve">A continuación se detallarán algunas leyes, decretos, jurisprudencia y </w:t>
      </w:r>
      <w:r w:rsidR="0091312D">
        <w:rPr>
          <w:rFonts w:ascii="Arial" w:hAnsi="Arial" w:cs="Arial"/>
        </w:rPr>
        <w:t xml:space="preserve"> </w:t>
      </w:r>
      <w:r>
        <w:rPr>
          <w:rFonts w:ascii="Arial" w:hAnsi="Arial" w:cs="Arial"/>
        </w:rPr>
        <w:t xml:space="preserve">documentos </w:t>
      </w:r>
      <w:r w:rsidR="0091312D">
        <w:rPr>
          <w:rFonts w:ascii="Arial" w:hAnsi="Arial" w:cs="Arial"/>
        </w:rPr>
        <w:t>oficiales</w:t>
      </w:r>
      <w:r>
        <w:rPr>
          <w:rFonts w:ascii="Arial" w:hAnsi="Arial" w:cs="Arial"/>
        </w:rPr>
        <w:t xml:space="preserve">, </w:t>
      </w:r>
      <w:r w:rsidR="0091312D">
        <w:rPr>
          <w:rFonts w:ascii="Arial" w:hAnsi="Arial" w:cs="Arial"/>
        </w:rPr>
        <w:t xml:space="preserve"> expedidos en el ámbito nacional colombiano, </w:t>
      </w:r>
      <w:r>
        <w:rPr>
          <w:rFonts w:ascii="Arial" w:hAnsi="Arial" w:cs="Arial"/>
        </w:rPr>
        <w:t xml:space="preserve">que se consideran de mayor incidencia e importancia para </w:t>
      </w:r>
      <w:r w:rsidR="0091312D">
        <w:rPr>
          <w:rFonts w:ascii="Arial" w:hAnsi="Arial" w:cs="Arial"/>
        </w:rPr>
        <w:t xml:space="preserve">la </w:t>
      </w:r>
      <w:r>
        <w:rPr>
          <w:rFonts w:ascii="Arial" w:hAnsi="Arial" w:cs="Arial"/>
        </w:rPr>
        <w:t>temática</w:t>
      </w:r>
      <w:r w:rsidR="0091312D">
        <w:rPr>
          <w:rFonts w:ascii="Arial" w:hAnsi="Arial" w:cs="Arial"/>
        </w:rPr>
        <w:t xml:space="preserve"> en estudio. </w:t>
      </w:r>
    </w:p>
    <w:p w14:paraId="322E2152" w14:textId="6B3456F4" w:rsidR="000D2DEC" w:rsidRDefault="000D2DEC" w:rsidP="00330F49">
      <w:pPr>
        <w:spacing w:line="360" w:lineRule="auto"/>
        <w:rPr>
          <w:rFonts w:ascii="Arial" w:hAnsi="Arial" w:cs="Arial"/>
        </w:rPr>
      </w:pPr>
    </w:p>
    <w:p w14:paraId="2EC11DEF" w14:textId="1FCBDEF0" w:rsidR="000D2DEC" w:rsidRPr="00E32937" w:rsidRDefault="000D2DEC" w:rsidP="00330F49">
      <w:pPr>
        <w:spacing w:line="360" w:lineRule="auto"/>
        <w:rPr>
          <w:rFonts w:ascii="Arial" w:hAnsi="Arial" w:cs="Arial"/>
          <w:b/>
          <w:bCs/>
        </w:rPr>
      </w:pPr>
      <w:r w:rsidRPr="00E32937">
        <w:rPr>
          <w:rFonts w:ascii="Arial" w:hAnsi="Arial" w:cs="Arial"/>
          <w:b/>
          <w:bCs/>
        </w:rPr>
        <w:t>L</w:t>
      </w:r>
      <w:r w:rsidR="0091312D">
        <w:rPr>
          <w:rFonts w:ascii="Arial" w:hAnsi="Arial" w:cs="Arial"/>
          <w:b/>
          <w:bCs/>
        </w:rPr>
        <w:t>EYES.</w:t>
      </w:r>
    </w:p>
    <w:p w14:paraId="41A616D1" w14:textId="77777777" w:rsidR="000D2DEC" w:rsidRPr="00E32937" w:rsidRDefault="000D2DEC" w:rsidP="00330F49">
      <w:pPr>
        <w:spacing w:line="360" w:lineRule="auto"/>
        <w:rPr>
          <w:rFonts w:ascii="Arial" w:hAnsi="Arial" w:cs="Arial"/>
        </w:rPr>
      </w:pPr>
    </w:p>
    <w:p w14:paraId="1BC62439" w14:textId="77777777" w:rsidR="000D2DEC" w:rsidRPr="007A2007" w:rsidRDefault="000D2DEC" w:rsidP="00330F49">
      <w:pPr>
        <w:pStyle w:val="Prrafodelista"/>
        <w:numPr>
          <w:ilvl w:val="0"/>
          <w:numId w:val="10"/>
        </w:numPr>
        <w:spacing w:line="360" w:lineRule="auto"/>
        <w:jc w:val="both"/>
        <w:rPr>
          <w:rFonts w:ascii="Arial" w:hAnsi="Arial" w:cs="Arial"/>
          <w:b/>
          <w:bCs/>
          <w:u w:val="single"/>
        </w:rPr>
      </w:pPr>
      <w:r w:rsidRPr="007A2007">
        <w:rPr>
          <w:rFonts w:ascii="Arial" w:hAnsi="Arial" w:cs="Arial"/>
          <w:b/>
          <w:bCs/>
          <w:u w:val="single"/>
        </w:rPr>
        <w:t>Ley 152 de 1994.</w:t>
      </w:r>
    </w:p>
    <w:p w14:paraId="248605FD" w14:textId="690DEA62" w:rsidR="00327D69" w:rsidRDefault="00327D69" w:rsidP="00330F49">
      <w:pPr>
        <w:spacing w:line="360" w:lineRule="auto"/>
        <w:ind w:left="37"/>
        <w:jc w:val="both"/>
        <w:rPr>
          <w:rFonts w:ascii="Arial" w:hAnsi="Arial" w:cs="Arial"/>
        </w:rPr>
      </w:pPr>
    </w:p>
    <w:p w14:paraId="55E59B8D" w14:textId="5D6C2076" w:rsidR="00327D69" w:rsidRDefault="00327D69" w:rsidP="00330F49">
      <w:pPr>
        <w:spacing w:line="360" w:lineRule="auto"/>
        <w:ind w:left="37"/>
        <w:jc w:val="both"/>
        <w:rPr>
          <w:rFonts w:ascii="Arial" w:hAnsi="Arial" w:cs="Arial"/>
        </w:rPr>
      </w:pPr>
      <w:r>
        <w:rPr>
          <w:rFonts w:ascii="Arial" w:hAnsi="Arial" w:cs="Arial"/>
        </w:rPr>
        <w:t xml:space="preserve">La Ley 152 de 1994 </w:t>
      </w:r>
      <w:r w:rsidR="006D7244">
        <w:rPr>
          <w:rFonts w:ascii="Arial" w:hAnsi="Arial" w:cs="Arial"/>
        </w:rPr>
        <w:t>“</w:t>
      </w:r>
      <w:r w:rsidR="006D7244" w:rsidRPr="00B021A5">
        <w:rPr>
          <w:rFonts w:ascii="Arial" w:hAnsi="Arial" w:cs="Arial"/>
          <w:i/>
          <w:iCs/>
        </w:rPr>
        <w:t>por la cual se establece la Ley Orgánica del Plan de Desarrollo</w:t>
      </w:r>
      <w:r w:rsidR="006D7244">
        <w:rPr>
          <w:rFonts w:ascii="Arial" w:hAnsi="Arial" w:cs="Arial"/>
        </w:rPr>
        <w:t>”</w:t>
      </w:r>
      <w:r w:rsidR="00AC368A">
        <w:rPr>
          <w:rFonts w:ascii="Arial" w:hAnsi="Arial" w:cs="Arial"/>
        </w:rPr>
        <w:t>,</w:t>
      </w:r>
      <w:r w:rsidR="003900EB">
        <w:rPr>
          <w:rFonts w:ascii="Arial" w:hAnsi="Arial" w:cs="Arial"/>
        </w:rPr>
        <w:t xml:space="preserve"> </w:t>
      </w:r>
      <w:r w:rsidR="008B3242">
        <w:rPr>
          <w:rFonts w:ascii="Arial" w:hAnsi="Arial" w:cs="Arial"/>
        </w:rPr>
        <w:t xml:space="preserve">constituye </w:t>
      </w:r>
      <w:r w:rsidR="003900EB">
        <w:rPr>
          <w:rFonts w:ascii="Arial" w:hAnsi="Arial" w:cs="Arial"/>
        </w:rPr>
        <w:t xml:space="preserve">un antecedente </w:t>
      </w:r>
      <w:r w:rsidR="008B3242">
        <w:rPr>
          <w:rFonts w:ascii="Arial" w:hAnsi="Arial" w:cs="Arial"/>
        </w:rPr>
        <w:t xml:space="preserve">muy significativo </w:t>
      </w:r>
      <w:r w:rsidR="00590981">
        <w:rPr>
          <w:rFonts w:ascii="Arial" w:hAnsi="Arial" w:cs="Arial"/>
        </w:rPr>
        <w:t>en materia de rendición de cuentas</w:t>
      </w:r>
      <w:r w:rsidR="008B3242">
        <w:rPr>
          <w:rFonts w:ascii="Arial" w:hAnsi="Arial" w:cs="Arial"/>
        </w:rPr>
        <w:t xml:space="preserve">, por cuanto </w:t>
      </w:r>
      <w:r w:rsidR="00590981">
        <w:rPr>
          <w:rFonts w:ascii="Arial" w:hAnsi="Arial" w:cs="Arial"/>
        </w:rPr>
        <w:t xml:space="preserve">en sus artículos 30 y 43 </w:t>
      </w:r>
      <w:r w:rsidR="005D0D1A">
        <w:rPr>
          <w:rFonts w:ascii="Arial" w:hAnsi="Arial" w:cs="Arial"/>
        </w:rPr>
        <w:t>dispuso:</w:t>
      </w:r>
    </w:p>
    <w:p w14:paraId="057FB7A0" w14:textId="0FB41FD6" w:rsidR="005D0D1A" w:rsidRDefault="005D0D1A" w:rsidP="00330F49">
      <w:pPr>
        <w:spacing w:line="360" w:lineRule="auto"/>
        <w:ind w:left="37"/>
        <w:jc w:val="both"/>
        <w:rPr>
          <w:rFonts w:ascii="Arial" w:hAnsi="Arial" w:cs="Arial"/>
        </w:rPr>
      </w:pPr>
    </w:p>
    <w:p w14:paraId="0C361CC0" w14:textId="6D41D254" w:rsidR="005D0D1A" w:rsidRPr="000A06D1" w:rsidRDefault="000A06D1" w:rsidP="00330F49">
      <w:pPr>
        <w:spacing w:line="360" w:lineRule="auto"/>
        <w:ind w:left="454" w:right="454"/>
        <w:jc w:val="both"/>
        <w:rPr>
          <w:rFonts w:ascii="Arial" w:hAnsi="Arial" w:cs="Arial"/>
          <w:i/>
          <w:iCs/>
        </w:rPr>
      </w:pPr>
      <w:r>
        <w:rPr>
          <w:rFonts w:ascii="Arial" w:hAnsi="Arial" w:cs="Arial"/>
          <w:i/>
          <w:iCs/>
        </w:rPr>
        <w:t>“</w:t>
      </w:r>
      <w:r w:rsidRPr="000A06D1">
        <w:rPr>
          <w:rFonts w:ascii="Arial" w:hAnsi="Arial" w:cs="Arial"/>
          <w:i/>
          <w:iCs/>
        </w:rPr>
        <w:t xml:space="preserve">Artículo 30. Informes al Congreso. El Presidente de la República </w:t>
      </w:r>
      <w:r w:rsidRPr="000A06D1">
        <w:rPr>
          <w:rFonts w:ascii="Arial" w:hAnsi="Arial" w:cs="Arial"/>
          <w:b/>
          <w:bCs/>
          <w:i/>
          <w:iCs/>
          <w:u w:val="single"/>
        </w:rPr>
        <w:t>presentará</w:t>
      </w:r>
      <w:r w:rsidRPr="000A06D1">
        <w:rPr>
          <w:rFonts w:ascii="Arial" w:hAnsi="Arial" w:cs="Arial"/>
          <w:i/>
          <w:iCs/>
        </w:rPr>
        <w:t xml:space="preserve"> al Congreso, </w:t>
      </w:r>
      <w:r w:rsidRPr="000A06D1">
        <w:rPr>
          <w:rFonts w:ascii="Arial" w:hAnsi="Arial" w:cs="Arial"/>
          <w:b/>
          <w:bCs/>
          <w:i/>
          <w:iCs/>
          <w:u w:val="single"/>
        </w:rPr>
        <w:t>al inicio de cada legislatura, un informe detallado sobre la ejecución del Plan Nacional de Desarrollo y de sus distintos componentes</w:t>
      </w:r>
      <w:r>
        <w:rPr>
          <w:rFonts w:ascii="Arial" w:hAnsi="Arial" w:cs="Arial"/>
          <w:i/>
          <w:iCs/>
        </w:rPr>
        <w:t>”</w:t>
      </w:r>
      <w:r w:rsidRPr="000A06D1">
        <w:rPr>
          <w:rFonts w:ascii="Arial" w:hAnsi="Arial" w:cs="Arial"/>
          <w:i/>
          <w:iCs/>
        </w:rPr>
        <w:t>.</w:t>
      </w:r>
    </w:p>
    <w:p w14:paraId="75F7477C" w14:textId="2A7E5443" w:rsidR="000A06D1" w:rsidRPr="000A06D1" w:rsidRDefault="000A06D1" w:rsidP="00330F49">
      <w:pPr>
        <w:spacing w:line="360" w:lineRule="auto"/>
        <w:ind w:left="454" w:right="454"/>
        <w:jc w:val="both"/>
        <w:rPr>
          <w:rFonts w:ascii="Arial" w:hAnsi="Arial" w:cs="Arial"/>
          <w:i/>
          <w:iCs/>
        </w:rPr>
      </w:pPr>
    </w:p>
    <w:p w14:paraId="275262B5" w14:textId="5B9B1193" w:rsidR="000A06D1" w:rsidRPr="000A06D1" w:rsidRDefault="000A06D1" w:rsidP="00330F49">
      <w:pPr>
        <w:spacing w:line="360" w:lineRule="auto"/>
        <w:ind w:left="454" w:right="454"/>
        <w:jc w:val="both"/>
        <w:rPr>
          <w:rFonts w:ascii="Arial" w:hAnsi="Arial" w:cs="Arial"/>
          <w:i/>
          <w:iCs/>
        </w:rPr>
      </w:pPr>
      <w:r>
        <w:rPr>
          <w:rFonts w:ascii="Arial" w:hAnsi="Arial" w:cs="Arial"/>
          <w:i/>
          <w:iCs/>
        </w:rPr>
        <w:t>“</w:t>
      </w:r>
      <w:r w:rsidRPr="000A06D1">
        <w:rPr>
          <w:rFonts w:ascii="Arial" w:hAnsi="Arial" w:cs="Arial"/>
          <w:i/>
          <w:iCs/>
        </w:rPr>
        <w:t xml:space="preserve">Artículo 43. Informe del Gobernador o Alcalde. El Gobernador o Alcalde </w:t>
      </w:r>
      <w:r w:rsidRPr="000A06D1">
        <w:rPr>
          <w:rFonts w:ascii="Arial" w:hAnsi="Arial" w:cs="Arial"/>
          <w:b/>
          <w:bCs/>
          <w:i/>
          <w:iCs/>
          <w:u w:val="single"/>
        </w:rPr>
        <w:t>presentará informe anual de la ejecución de los planes</w:t>
      </w:r>
      <w:r w:rsidRPr="000A06D1">
        <w:rPr>
          <w:rFonts w:ascii="Arial" w:hAnsi="Arial" w:cs="Arial"/>
          <w:i/>
          <w:iCs/>
        </w:rPr>
        <w:t xml:space="preserve"> a las respectiva Asamblea o Concejo o la autoridad administrativa que hiciere sus veces en los otros tipos de entidades territoriales que llegaren a crearse</w:t>
      </w:r>
      <w:r>
        <w:rPr>
          <w:rFonts w:ascii="Arial" w:hAnsi="Arial" w:cs="Arial"/>
          <w:i/>
          <w:iCs/>
        </w:rPr>
        <w:t>”</w:t>
      </w:r>
      <w:r w:rsidRPr="000A06D1">
        <w:rPr>
          <w:rFonts w:ascii="Arial" w:hAnsi="Arial" w:cs="Arial"/>
          <w:i/>
          <w:iCs/>
        </w:rPr>
        <w:t>.</w:t>
      </w:r>
    </w:p>
    <w:p w14:paraId="1A736417" w14:textId="77777777" w:rsidR="00327D69" w:rsidRPr="00327D69" w:rsidRDefault="00327D69" w:rsidP="00330F49">
      <w:pPr>
        <w:spacing w:line="360" w:lineRule="auto"/>
        <w:jc w:val="both"/>
        <w:rPr>
          <w:rFonts w:ascii="Arial" w:hAnsi="Arial" w:cs="Arial"/>
        </w:rPr>
      </w:pPr>
    </w:p>
    <w:p w14:paraId="0E226FDC" w14:textId="77777777" w:rsidR="00012411" w:rsidRPr="007A2007" w:rsidRDefault="000D2DEC" w:rsidP="00330F49">
      <w:pPr>
        <w:pStyle w:val="Prrafodelista"/>
        <w:numPr>
          <w:ilvl w:val="0"/>
          <w:numId w:val="10"/>
        </w:numPr>
        <w:spacing w:line="360" w:lineRule="auto"/>
        <w:jc w:val="both"/>
        <w:rPr>
          <w:rFonts w:ascii="Arial" w:hAnsi="Arial" w:cs="Arial"/>
          <w:b/>
          <w:bCs/>
          <w:u w:val="single"/>
        </w:rPr>
      </w:pPr>
      <w:r w:rsidRPr="007A2007">
        <w:rPr>
          <w:rFonts w:ascii="Arial" w:hAnsi="Arial" w:cs="Arial"/>
          <w:b/>
          <w:bCs/>
          <w:u w:val="single"/>
        </w:rPr>
        <w:t>Ley 489 de 1998.</w:t>
      </w:r>
    </w:p>
    <w:p w14:paraId="5A29FD6C" w14:textId="77777777" w:rsidR="00012411" w:rsidRPr="00E32937" w:rsidRDefault="00012411" w:rsidP="00330F49">
      <w:pPr>
        <w:spacing w:line="360" w:lineRule="auto"/>
        <w:jc w:val="both"/>
        <w:rPr>
          <w:rFonts w:ascii="Arial" w:hAnsi="Arial" w:cs="Arial"/>
        </w:rPr>
      </w:pPr>
    </w:p>
    <w:p w14:paraId="17EC0269" w14:textId="52D86EB1" w:rsidR="00E32937" w:rsidRPr="00E32937" w:rsidRDefault="00012411" w:rsidP="00330F49">
      <w:pPr>
        <w:spacing w:line="360" w:lineRule="auto"/>
        <w:jc w:val="both"/>
        <w:rPr>
          <w:rFonts w:ascii="Arial" w:hAnsi="Arial" w:cs="Arial"/>
        </w:rPr>
      </w:pPr>
      <w:r w:rsidRPr="00E32937">
        <w:rPr>
          <w:rFonts w:ascii="Arial" w:hAnsi="Arial" w:cs="Arial"/>
        </w:rPr>
        <w:t xml:space="preserve">Esta es una de las leyes colombianas más importantes </w:t>
      </w:r>
      <w:r w:rsidR="00E46FA3">
        <w:rPr>
          <w:rFonts w:ascii="Arial" w:hAnsi="Arial" w:cs="Arial"/>
        </w:rPr>
        <w:t xml:space="preserve">para la </w:t>
      </w:r>
      <w:r w:rsidRPr="00E32937">
        <w:rPr>
          <w:rFonts w:ascii="Arial" w:hAnsi="Arial" w:cs="Arial"/>
        </w:rPr>
        <w:t>rendición de cuentas</w:t>
      </w:r>
      <w:r w:rsidR="008E2736">
        <w:rPr>
          <w:rFonts w:ascii="Arial" w:hAnsi="Arial" w:cs="Arial"/>
        </w:rPr>
        <w:t xml:space="preserve">, pues </w:t>
      </w:r>
      <w:r w:rsidR="00E3163F">
        <w:rPr>
          <w:rFonts w:ascii="Arial" w:hAnsi="Arial" w:cs="Arial"/>
        </w:rPr>
        <w:t xml:space="preserve">-además de ser una precursora </w:t>
      </w:r>
      <w:r w:rsidR="00327D69">
        <w:rPr>
          <w:rFonts w:ascii="Arial" w:hAnsi="Arial" w:cs="Arial"/>
        </w:rPr>
        <w:t xml:space="preserve">en esta materia- </w:t>
      </w:r>
      <w:r w:rsidR="00E32937" w:rsidRPr="00E32937">
        <w:rPr>
          <w:rFonts w:ascii="Arial" w:hAnsi="Arial" w:cs="Arial"/>
        </w:rPr>
        <w:t xml:space="preserve">dispuso que todas las entidades oficiales y organismos administrativos tienen la obligación de materializar </w:t>
      </w:r>
      <w:r w:rsidR="00E32937" w:rsidRPr="00E32937">
        <w:rPr>
          <w:rFonts w:ascii="Arial" w:hAnsi="Arial" w:cs="Arial"/>
        </w:rPr>
        <w:lastRenderedPageBreak/>
        <w:t xml:space="preserve">su actuación en corcondancia con el principio de </w:t>
      </w:r>
      <w:r w:rsidR="00E32937">
        <w:rPr>
          <w:rFonts w:ascii="Arial" w:hAnsi="Arial" w:cs="Arial"/>
        </w:rPr>
        <w:t>“</w:t>
      </w:r>
      <w:r w:rsidR="00E32937" w:rsidRPr="00E32937">
        <w:rPr>
          <w:rFonts w:ascii="Arial" w:hAnsi="Arial" w:cs="Arial"/>
        </w:rPr>
        <w:t>democracia participativa</w:t>
      </w:r>
      <w:r w:rsidR="00E32937">
        <w:rPr>
          <w:rFonts w:ascii="Arial" w:hAnsi="Arial" w:cs="Arial"/>
        </w:rPr>
        <w:t xml:space="preserve">”. Esto </w:t>
      </w:r>
      <w:r w:rsidR="006B7A5A">
        <w:rPr>
          <w:rFonts w:ascii="Arial" w:hAnsi="Arial" w:cs="Arial"/>
        </w:rPr>
        <w:t>supone</w:t>
      </w:r>
      <w:r w:rsidR="00E32937">
        <w:rPr>
          <w:rFonts w:ascii="Arial" w:hAnsi="Arial" w:cs="Arial"/>
        </w:rPr>
        <w:t xml:space="preserve"> que los ciudadanos tienen un rol transcendental</w:t>
      </w:r>
      <w:r w:rsidR="00E32937" w:rsidRPr="00E32937">
        <w:rPr>
          <w:rFonts w:ascii="Arial" w:hAnsi="Arial" w:cs="Arial"/>
        </w:rPr>
        <w:t xml:space="preserve"> dentro de la gestión pública</w:t>
      </w:r>
      <w:r w:rsidR="00E32937">
        <w:rPr>
          <w:rFonts w:ascii="Arial" w:hAnsi="Arial" w:cs="Arial"/>
        </w:rPr>
        <w:t xml:space="preserve">, motivo por el cual la ciudadanía es acreedora de una rendición de cuentas por parte de las entidades públicas. </w:t>
      </w:r>
    </w:p>
    <w:p w14:paraId="54253861" w14:textId="3B944D09" w:rsidR="00E32937" w:rsidRDefault="00E32937" w:rsidP="00330F49">
      <w:pPr>
        <w:spacing w:line="360" w:lineRule="auto"/>
        <w:jc w:val="both"/>
        <w:rPr>
          <w:rFonts w:ascii="Arial" w:hAnsi="Arial" w:cs="Arial"/>
        </w:rPr>
      </w:pPr>
    </w:p>
    <w:p w14:paraId="435C3600" w14:textId="77328027" w:rsidR="00287C56" w:rsidRDefault="00DD50C2" w:rsidP="00330F49">
      <w:pPr>
        <w:spacing w:line="360" w:lineRule="auto"/>
        <w:jc w:val="both"/>
        <w:rPr>
          <w:rFonts w:ascii="Arial" w:hAnsi="Arial" w:cs="Arial"/>
        </w:rPr>
      </w:pPr>
      <w:r>
        <w:rPr>
          <w:rFonts w:ascii="Arial" w:hAnsi="Arial" w:cs="Arial"/>
        </w:rPr>
        <w:t xml:space="preserve">Aunque </w:t>
      </w:r>
      <w:r w:rsidR="008B3242">
        <w:rPr>
          <w:rFonts w:ascii="Arial" w:hAnsi="Arial" w:cs="Arial"/>
        </w:rPr>
        <w:t>esta</w:t>
      </w:r>
      <w:r>
        <w:rPr>
          <w:rFonts w:ascii="Arial" w:hAnsi="Arial" w:cs="Arial"/>
        </w:rPr>
        <w:t xml:space="preserve"> ley tiene por objeto </w:t>
      </w:r>
      <w:r w:rsidR="001A24CB">
        <w:rPr>
          <w:rFonts w:ascii="Arial" w:hAnsi="Arial" w:cs="Arial"/>
        </w:rPr>
        <w:t>r</w:t>
      </w:r>
      <w:r w:rsidR="009F521B">
        <w:rPr>
          <w:rFonts w:ascii="Arial" w:hAnsi="Arial" w:cs="Arial"/>
        </w:rPr>
        <w:t>egular el ejercicio de la función administrativa, determinar la estructura y definir los</w:t>
      </w:r>
      <w:r w:rsidR="001A24CB">
        <w:rPr>
          <w:rFonts w:ascii="Arial" w:hAnsi="Arial" w:cs="Arial"/>
        </w:rPr>
        <w:t xml:space="preserve"> </w:t>
      </w:r>
      <w:r w:rsidR="004C1CC9">
        <w:rPr>
          <w:rFonts w:ascii="Arial" w:hAnsi="Arial" w:cs="Arial"/>
        </w:rPr>
        <w:t>principios y regl</w:t>
      </w:r>
      <w:r w:rsidR="00C97537">
        <w:rPr>
          <w:rFonts w:ascii="Arial" w:hAnsi="Arial" w:cs="Arial"/>
        </w:rPr>
        <w:t>a</w:t>
      </w:r>
      <w:r w:rsidR="004C1CC9">
        <w:rPr>
          <w:rFonts w:ascii="Arial" w:hAnsi="Arial" w:cs="Arial"/>
        </w:rPr>
        <w:t>s bási</w:t>
      </w:r>
      <w:r w:rsidR="00C97537">
        <w:rPr>
          <w:rFonts w:ascii="Arial" w:hAnsi="Arial" w:cs="Arial"/>
        </w:rPr>
        <w:t>cas de la organización y funcionamiento de la administración pública</w:t>
      </w:r>
      <w:r w:rsidR="008B3242">
        <w:rPr>
          <w:rFonts w:ascii="Arial" w:hAnsi="Arial" w:cs="Arial"/>
        </w:rPr>
        <w:t xml:space="preserve">, </w:t>
      </w:r>
      <w:r w:rsidR="006B7A5A">
        <w:rPr>
          <w:rFonts w:ascii="Arial" w:hAnsi="Arial" w:cs="Arial"/>
        </w:rPr>
        <w:t xml:space="preserve">lo cierto es que </w:t>
      </w:r>
      <w:r w:rsidR="008B3242">
        <w:rPr>
          <w:rFonts w:ascii="Arial" w:hAnsi="Arial" w:cs="Arial"/>
        </w:rPr>
        <w:t>con</w:t>
      </w:r>
      <w:r w:rsidR="006B7A5A">
        <w:rPr>
          <w:rFonts w:ascii="Arial" w:hAnsi="Arial" w:cs="Arial"/>
        </w:rPr>
        <w:t>tiene reglas precisas sobr</w:t>
      </w:r>
      <w:r w:rsidR="00E36F24">
        <w:rPr>
          <w:rFonts w:ascii="Arial" w:hAnsi="Arial" w:cs="Arial"/>
        </w:rPr>
        <w:t>e la rendición de cuentas. Entre e</w:t>
      </w:r>
      <w:r w:rsidR="008B3242">
        <w:rPr>
          <w:rFonts w:ascii="Arial" w:hAnsi="Arial" w:cs="Arial"/>
        </w:rPr>
        <w:t>llas</w:t>
      </w:r>
      <w:r w:rsidR="00E36F24">
        <w:rPr>
          <w:rFonts w:ascii="Arial" w:hAnsi="Arial" w:cs="Arial"/>
        </w:rPr>
        <w:t xml:space="preserve"> se destacan las siguientes:</w:t>
      </w:r>
    </w:p>
    <w:p w14:paraId="1D4AC01C" w14:textId="57B8A8DE" w:rsidR="00E36F24" w:rsidRDefault="00E36F24" w:rsidP="00330F49">
      <w:pPr>
        <w:spacing w:line="360" w:lineRule="auto"/>
        <w:jc w:val="both"/>
        <w:rPr>
          <w:rFonts w:ascii="Arial" w:hAnsi="Arial" w:cs="Arial"/>
        </w:rPr>
      </w:pPr>
    </w:p>
    <w:p w14:paraId="0C79C006" w14:textId="409E65EA" w:rsidR="006F2521" w:rsidRDefault="005C3DEC" w:rsidP="00330F49">
      <w:pPr>
        <w:spacing w:line="360" w:lineRule="auto"/>
        <w:ind w:left="454" w:right="454"/>
        <w:jc w:val="both"/>
        <w:rPr>
          <w:rFonts w:ascii="Arial" w:hAnsi="Arial" w:cs="Arial"/>
        </w:rPr>
      </w:pPr>
      <w:r>
        <w:rPr>
          <w:rFonts w:ascii="Arial" w:hAnsi="Arial" w:cs="Arial"/>
        </w:rPr>
        <w:t>“</w:t>
      </w:r>
      <w:r w:rsidR="00E36F24" w:rsidRPr="005C3DEC">
        <w:rPr>
          <w:rFonts w:ascii="Arial" w:hAnsi="Arial" w:cs="Arial"/>
          <w:i/>
          <w:iCs/>
        </w:rPr>
        <w:t>Artículo 3</w:t>
      </w:r>
      <w:r w:rsidR="00BC68C5" w:rsidRPr="005C3DEC">
        <w:rPr>
          <w:rFonts w:ascii="Arial" w:hAnsi="Arial" w:cs="Arial"/>
          <w:i/>
          <w:iCs/>
        </w:rPr>
        <w:t xml:space="preserve">: </w:t>
      </w:r>
      <w:r w:rsidRPr="005C3DEC">
        <w:rPr>
          <w:rFonts w:ascii="Arial" w:hAnsi="Arial" w:cs="Arial"/>
          <w:i/>
          <w:iCs/>
        </w:rPr>
        <w:t xml:space="preserve">Principios de la función administrativa. La función administrativa se desarrollará conforme a los principios constitucionales, en particular los atinentes a la buena fe, igualdad, moralidad, celeridad, economía, imparcialidad, eficacia, eficiencia, </w:t>
      </w:r>
      <w:r w:rsidRPr="005C3DEC">
        <w:rPr>
          <w:rFonts w:ascii="Arial" w:hAnsi="Arial" w:cs="Arial"/>
          <w:b/>
          <w:bCs/>
          <w:i/>
          <w:iCs/>
          <w:u w:val="single"/>
        </w:rPr>
        <w:t>participación, publicidad, responsabilidad y transparencia</w:t>
      </w:r>
      <w:r w:rsidRPr="005C3DEC">
        <w:rPr>
          <w:rFonts w:ascii="Arial" w:hAnsi="Arial" w:cs="Arial"/>
          <w:i/>
          <w:iCs/>
        </w:rPr>
        <w:t>. Los principios anteriores se aplicarán, igualmente, en la prestación de servicios públicos, en cuanto fueren compatibles con su naturaleza y régimen</w:t>
      </w:r>
      <w:r>
        <w:rPr>
          <w:rFonts w:ascii="Arial" w:hAnsi="Arial" w:cs="Arial"/>
        </w:rPr>
        <w:t xml:space="preserve">”. </w:t>
      </w:r>
    </w:p>
    <w:p w14:paraId="17B89C00" w14:textId="77777777" w:rsidR="00617CF2" w:rsidRDefault="00617CF2" w:rsidP="00330F49">
      <w:pPr>
        <w:spacing w:line="360" w:lineRule="auto"/>
        <w:ind w:left="454" w:right="454"/>
        <w:jc w:val="both"/>
        <w:rPr>
          <w:rFonts w:ascii="Arial" w:hAnsi="Arial" w:cs="Arial"/>
        </w:rPr>
      </w:pPr>
    </w:p>
    <w:p w14:paraId="1D0BA729" w14:textId="63188611" w:rsidR="00DF4ADB" w:rsidRDefault="00617CF2" w:rsidP="00330F49">
      <w:pPr>
        <w:spacing w:line="360" w:lineRule="auto"/>
        <w:ind w:left="454" w:right="454"/>
        <w:jc w:val="both"/>
        <w:rPr>
          <w:rFonts w:ascii="Arial" w:hAnsi="Arial" w:cs="Arial"/>
          <w:i/>
          <w:iCs/>
        </w:rPr>
      </w:pPr>
      <w:r w:rsidRPr="00617CF2">
        <w:rPr>
          <w:rFonts w:ascii="Arial" w:hAnsi="Arial" w:cs="Arial"/>
          <w:i/>
          <w:iCs/>
        </w:rPr>
        <w:t xml:space="preserve">“Artículo 32. </w:t>
      </w:r>
      <w:r w:rsidR="00104F16">
        <w:rPr>
          <w:rFonts w:ascii="Arial" w:hAnsi="Arial" w:cs="Arial"/>
          <w:i/>
          <w:iCs/>
        </w:rPr>
        <w:t>(</w:t>
      </w:r>
      <w:r w:rsidRPr="00617CF2">
        <w:rPr>
          <w:rFonts w:ascii="Arial" w:hAnsi="Arial" w:cs="Arial"/>
          <w:i/>
          <w:iCs/>
        </w:rPr>
        <w:t>Modificado por la Ley 1474 de 2011, artículo 78</w:t>
      </w:r>
      <w:r w:rsidR="00104F16">
        <w:rPr>
          <w:rFonts w:ascii="Arial" w:hAnsi="Arial" w:cs="Arial"/>
          <w:i/>
          <w:iCs/>
        </w:rPr>
        <w:t>)</w:t>
      </w:r>
      <w:r w:rsidRPr="00617CF2">
        <w:rPr>
          <w:rFonts w:ascii="Arial" w:hAnsi="Arial" w:cs="Arial"/>
          <w:i/>
          <w:iCs/>
        </w:rPr>
        <w:t xml:space="preserve">. Democratización de la Administración Pública. Todas las entidades y organismos de la Administración Pública tienen la obligación de desarrollar su gestión acorde con los principios de democracia participativa y democratización de la gestión pública. Para ello podrán realizar todas las acciones necesarias con el objeto de </w:t>
      </w:r>
      <w:r w:rsidRPr="00104F16">
        <w:rPr>
          <w:rFonts w:ascii="Arial" w:hAnsi="Arial" w:cs="Arial"/>
          <w:b/>
          <w:bCs/>
          <w:i/>
          <w:iCs/>
          <w:u w:val="single"/>
        </w:rPr>
        <w:t>involucrar a los ciudadanos y organizaciones de la sociedad civil en la formulación, ejecución, control y evaluación de la gestión pública</w:t>
      </w:r>
      <w:r w:rsidRPr="00617CF2">
        <w:rPr>
          <w:rFonts w:ascii="Arial" w:hAnsi="Arial" w:cs="Arial"/>
          <w:i/>
          <w:iCs/>
        </w:rPr>
        <w:t xml:space="preserve">. Entre otras podrán realizar las siguientes acciones: </w:t>
      </w:r>
    </w:p>
    <w:p w14:paraId="3EDC3788" w14:textId="77777777" w:rsidR="00DF4ADB" w:rsidRDefault="00DF4ADB" w:rsidP="00330F49">
      <w:pPr>
        <w:spacing w:line="360" w:lineRule="auto"/>
        <w:ind w:left="454" w:right="454"/>
        <w:jc w:val="both"/>
        <w:rPr>
          <w:rFonts w:ascii="Arial" w:hAnsi="Arial" w:cs="Arial"/>
          <w:i/>
          <w:iCs/>
        </w:rPr>
      </w:pPr>
    </w:p>
    <w:p w14:paraId="7BEFFBDE" w14:textId="020BE2E2" w:rsidR="00617CF2" w:rsidRPr="00617CF2" w:rsidRDefault="00617CF2" w:rsidP="00330F49">
      <w:pPr>
        <w:spacing w:line="360" w:lineRule="auto"/>
        <w:ind w:left="454" w:right="454"/>
        <w:jc w:val="both"/>
        <w:rPr>
          <w:rFonts w:ascii="Arial" w:hAnsi="Arial" w:cs="Arial"/>
          <w:i/>
          <w:iCs/>
        </w:rPr>
      </w:pPr>
      <w:r w:rsidRPr="00617CF2">
        <w:rPr>
          <w:rFonts w:ascii="Arial" w:hAnsi="Arial" w:cs="Arial"/>
          <w:i/>
          <w:iCs/>
        </w:rPr>
        <w:t xml:space="preserve">a) </w:t>
      </w:r>
      <w:r w:rsidRPr="00DF4ADB">
        <w:rPr>
          <w:rFonts w:ascii="Arial" w:hAnsi="Arial" w:cs="Arial"/>
          <w:b/>
          <w:bCs/>
          <w:i/>
          <w:iCs/>
          <w:u w:val="single"/>
        </w:rPr>
        <w:t>Convocar a audiencias públicas</w:t>
      </w:r>
      <w:r w:rsidRPr="00617CF2">
        <w:rPr>
          <w:rFonts w:ascii="Arial" w:hAnsi="Arial" w:cs="Arial"/>
          <w:i/>
          <w:iCs/>
        </w:rPr>
        <w:t xml:space="preserve">; b) Incorporar a sus planes de desarrollo y de gestión las políticas y programas encaminados a fortalecer la participación ciudadana; c) Difundir y promover los derechos de los </w:t>
      </w:r>
      <w:r w:rsidRPr="00617CF2">
        <w:rPr>
          <w:rFonts w:ascii="Arial" w:hAnsi="Arial" w:cs="Arial"/>
          <w:i/>
          <w:iCs/>
        </w:rPr>
        <w:lastRenderedPageBreak/>
        <w:t>ciudadanos respecto del correcto funcionamiento de la Administración Pública; d) Incentivar la formación de asociaciones y mecanismos de asociación de intereses para representar a los usuarios y ciudadanos; e) Apoyar los mecanismos de control social que se constituyan; f) Aplicar mecanismos que brinden transparencia al ejercicio de la función administrativa. En todo caso, las entidades señaladas en este artículo tendrán que rendir cuentas de manera permanente a la ciudadanía, bajo los lineamientos de metodología y contenidos mínimos establecidos por el Gobierno Nacional, los cuales serán formulados por la Comisión Interinstitucional para la Implementación de la Política de rendición de cuentas creada por el CONPES 3654 de 2010</w:t>
      </w:r>
      <w:r w:rsidRPr="00617CF2">
        <w:rPr>
          <w:rFonts w:ascii="Arial" w:hAnsi="Arial" w:cs="Arial"/>
        </w:rPr>
        <w:t>”</w:t>
      </w:r>
      <w:r>
        <w:rPr>
          <w:rFonts w:ascii="Arial" w:hAnsi="Arial" w:cs="Arial"/>
        </w:rPr>
        <w:t>.</w:t>
      </w:r>
    </w:p>
    <w:p w14:paraId="5D927390" w14:textId="77777777" w:rsidR="00E36F24" w:rsidRPr="00617CF2" w:rsidRDefault="00E36F24" w:rsidP="00330F49">
      <w:pPr>
        <w:spacing w:line="360" w:lineRule="auto"/>
        <w:ind w:left="454" w:right="454"/>
        <w:jc w:val="both"/>
        <w:rPr>
          <w:rFonts w:ascii="Arial" w:hAnsi="Arial" w:cs="Arial"/>
          <w:i/>
          <w:iCs/>
        </w:rPr>
      </w:pPr>
    </w:p>
    <w:p w14:paraId="52513D8E" w14:textId="1C524473" w:rsidR="00B4265C" w:rsidRPr="00A25BB2" w:rsidRDefault="00B4265C" w:rsidP="00330F49">
      <w:pPr>
        <w:spacing w:line="360" w:lineRule="auto"/>
        <w:ind w:left="454" w:right="454"/>
        <w:jc w:val="both"/>
        <w:rPr>
          <w:rFonts w:ascii="Arial" w:hAnsi="Arial" w:cs="Arial"/>
          <w:i/>
          <w:iCs/>
        </w:rPr>
      </w:pPr>
      <w:r w:rsidRPr="00A25BB2">
        <w:rPr>
          <w:rFonts w:ascii="Arial" w:hAnsi="Arial" w:cs="Arial"/>
          <w:i/>
          <w:iCs/>
        </w:rPr>
        <w:t xml:space="preserve">Artículo 33. Audiencias públicas. Cuando la administración lo considere conveniente y oportuno, se podrán convocar audiencias públicas </w:t>
      </w:r>
      <w:r w:rsidRPr="00A25BB2">
        <w:rPr>
          <w:rFonts w:ascii="Arial" w:hAnsi="Arial" w:cs="Arial"/>
          <w:b/>
          <w:bCs/>
          <w:i/>
          <w:iCs/>
          <w:u w:val="single"/>
        </w:rPr>
        <w:t>en las cuales se discutirán aspectos relacionados con la formulación, ejecución o evaluación de políticas y programas a cargo de la entidad</w:t>
      </w:r>
      <w:r w:rsidRPr="00A25BB2">
        <w:rPr>
          <w:rFonts w:ascii="Arial" w:hAnsi="Arial" w:cs="Arial"/>
          <w:i/>
          <w:iCs/>
        </w:rPr>
        <w:t>, y en especial cuando esté de por medio la afectación de derechos o intereses colectivos.</w:t>
      </w:r>
      <w:r w:rsidR="00006947" w:rsidRPr="00A25BB2">
        <w:rPr>
          <w:rFonts w:ascii="Arial" w:hAnsi="Arial" w:cs="Arial"/>
          <w:i/>
          <w:iCs/>
        </w:rPr>
        <w:t xml:space="preserve"> </w:t>
      </w:r>
      <w:r w:rsidRPr="00A25BB2">
        <w:rPr>
          <w:rFonts w:ascii="Arial" w:hAnsi="Arial" w:cs="Arial"/>
          <w:i/>
          <w:iCs/>
        </w:rPr>
        <w:t>Las comunidades y las organizaciones podrán solicitar la realización de audiencias públicas, sin que la solicitud o las conclusiones de las audiencias tengan carácter vinculante para la administración. En todo caso, se explicarán a dichas organizaciones las razones de la decisión adoptada.</w:t>
      </w:r>
      <w:r w:rsidR="00006947" w:rsidRPr="00A25BB2">
        <w:rPr>
          <w:rFonts w:ascii="Arial" w:hAnsi="Arial" w:cs="Arial"/>
          <w:i/>
          <w:iCs/>
        </w:rPr>
        <w:t xml:space="preserve"> </w:t>
      </w:r>
      <w:r w:rsidRPr="00A25BB2">
        <w:rPr>
          <w:rFonts w:ascii="Arial" w:hAnsi="Arial" w:cs="Arial"/>
          <w:i/>
          <w:iCs/>
        </w:rPr>
        <w:t>En el acto de convocatoria a la audiencia, la institución respectiva definirá la metodología que será utilizada.</w:t>
      </w:r>
    </w:p>
    <w:p w14:paraId="7D39F5CC" w14:textId="5B756A0B" w:rsidR="00B4265C" w:rsidRPr="00A25BB2" w:rsidRDefault="00B4265C" w:rsidP="00330F49">
      <w:pPr>
        <w:spacing w:line="360" w:lineRule="auto"/>
        <w:ind w:left="454" w:right="454"/>
        <w:jc w:val="both"/>
        <w:rPr>
          <w:rFonts w:ascii="Arial" w:hAnsi="Arial" w:cs="Arial"/>
          <w:i/>
          <w:iCs/>
        </w:rPr>
      </w:pPr>
    </w:p>
    <w:p w14:paraId="339795B6" w14:textId="29668DB0" w:rsidR="00B4265C" w:rsidRPr="00A25BB2" w:rsidRDefault="00A25BB2" w:rsidP="00330F49">
      <w:pPr>
        <w:spacing w:line="360" w:lineRule="auto"/>
        <w:ind w:left="454" w:right="454"/>
        <w:jc w:val="both"/>
        <w:rPr>
          <w:rFonts w:ascii="Arial" w:hAnsi="Arial" w:cs="Arial"/>
          <w:i/>
          <w:iCs/>
        </w:rPr>
      </w:pPr>
      <w:r w:rsidRPr="00A25BB2">
        <w:rPr>
          <w:rFonts w:ascii="Arial" w:hAnsi="Arial" w:cs="Arial"/>
        </w:rPr>
        <w:t>“</w:t>
      </w:r>
      <w:r w:rsidR="00B4265C" w:rsidRPr="00A25BB2">
        <w:rPr>
          <w:rFonts w:ascii="Arial" w:hAnsi="Arial" w:cs="Arial"/>
          <w:i/>
          <w:iCs/>
        </w:rPr>
        <w:t xml:space="preserve">Artículo 34. Ejercicio del control social de la administración. Cuando los ciudadanos decidan constituir </w:t>
      </w:r>
      <w:r w:rsidR="00B4265C" w:rsidRPr="00A25BB2">
        <w:rPr>
          <w:rFonts w:ascii="Arial" w:hAnsi="Arial" w:cs="Arial"/>
          <w:b/>
          <w:bCs/>
          <w:i/>
          <w:iCs/>
          <w:u w:val="single"/>
        </w:rPr>
        <w:t>mecanismos de control social de la administración</w:t>
      </w:r>
      <w:r w:rsidR="00B4265C" w:rsidRPr="00A25BB2">
        <w:rPr>
          <w:rFonts w:ascii="Arial" w:hAnsi="Arial" w:cs="Arial"/>
          <w:i/>
          <w:iCs/>
        </w:rPr>
        <w:t>, en particular mediante la creación de veedurías ciudadanas, la administración estará obligada a brindar todo el apoyo requerido para el ejercicio de dicho control</w:t>
      </w:r>
      <w:r w:rsidRPr="00A25BB2">
        <w:rPr>
          <w:rFonts w:ascii="Arial" w:hAnsi="Arial" w:cs="Arial"/>
        </w:rPr>
        <w:t>”.</w:t>
      </w:r>
    </w:p>
    <w:p w14:paraId="74A755E7" w14:textId="0BCB006A" w:rsidR="00B4265C" w:rsidRPr="00A25BB2" w:rsidRDefault="00B4265C" w:rsidP="00330F49">
      <w:pPr>
        <w:spacing w:line="360" w:lineRule="auto"/>
        <w:ind w:left="454" w:right="454"/>
        <w:jc w:val="both"/>
        <w:rPr>
          <w:rFonts w:ascii="Arial" w:hAnsi="Arial" w:cs="Arial"/>
          <w:i/>
          <w:iCs/>
        </w:rPr>
      </w:pPr>
    </w:p>
    <w:p w14:paraId="7AC51F15" w14:textId="34251D7C" w:rsidR="00B4265C" w:rsidRPr="00A25BB2" w:rsidRDefault="00A25BB2" w:rsidP="00330F49">
      <w:pPr>
        <w:spacing w:line="360" w:lineRule="auto"/>
        <w:ind w:left="454" w:right="454"/>
        <w:jc w:val="both"/>
        <w:rPr>
          <w:rFonts w:ascii="Arial" w:hAnsi="Arial" w:cs="Arial"/>
          <w:i/>
          <w:iCs/>
        </w:rPr>
      </w:pPr>
      <w:r w:rsidRPr="00A25BB2">
        <w:rPr>
          <w:rFonts w:ascii="Arial" w:hAnsi="Arial" w:cs="Arial"/>
        </w:rPr>
        <w:lastRenderedPageBreak/>
        <w:t>“</w:t>
      </w:r>
      <w:r w:rsidR="00B4265C" w:rsidRPr="00A25BB2">
        <w:rPr>
          <w:rFonts w:ascii="Arial" w:hAnsi="Arial" w:cs="Arial"/>
          <w:i/>
          <w:iCs/>
        </w:rPr>
        <w:t>Artículo 35. Ejercicio de la veeduría ciudadana. Para garantizar el ejercicio de las veedurías ciudadanas, las entidades y organismos de la administración pública deberán tener en cuenta los siguientes aspectos:</w:t>
      </w:r>
    </w:p>
    <w:p w14:paraId="77465918" w14:textId="77777777" w:rsidR="00B4265C" w:rsidRPr="00A25BB2" w:rsidRDefault="00B4265C" w:rsidP="00330F49">
      <w:pPr>
        <w:spacing w:line="360" w:lineRule="auto"/>
        <w:ind w:left="454" w:right="454"/>
        <w:jc w:val="both"/>
        <w:rPr>
          <w:rFonts w:ascii="Arial" w:hAnsi="Arial" w:cs="Arial"/>
          <w:i/>
          <w:iCs/>
        </w:rPr>
      </w:pPr>
    </w:p>
    <w:p w14:paraId="60D4E048" w14:textId="77777777" w:rsidR="00B4265C" w:rsidRPr="00A25BB2" w:rsidRDefault="00B4265C" w:rsidP="00330F49">
      <w:pPr>
        <w:spacing w:line="360" w:lineRule="auto"/>
        <w:ind w:left="454" w:right="454"/>
        <w:jc w:val="both"/>
        <w:rPr>
          <w:rFonts w:ascii="Arial" w:hAnsi="Arial" w:cs="Arial"/>
          <w:i/>
          <w:iCs/>
        </w:rPr>
      </w:pPr>
      <w:r w:rsidRPr="00A25BB2">
        <w:rPr>
          <w:rFonts w:ascii="Arial" w:hAnsi="Arial" w:cs="Arial"/>
          <w:i/>
          <w:iCs/>
        </w:rPr>
        <w:t xml:space="preserve">a) Eficacia de la acción de las veedurías. Cada entidad u organismo objeto de vigilancia por parte de las veedurías </w:t>
      </w:r>
      <w:r w:rsidRPr="00A25BB2">
        <w:rPr>
          <w:rFonts w:ascii="Arial" w:hAnsi="Arial" w:cs="Arial"/>
          <w:b/>
          <w:bCs/>
          <w:i/>
          <w:iCs/>
          <w:u w:val="single"/>
        </w:rPr>
        <w:t>deberá llevar un registro sistemático de sus observaciones y evaluar en forma oportuna y diligente los correctivos que surjan de sus recomendaciones, con el fin de hacer eficaz la acción de las mismas</w:t>
      </w:r>
      <w:r w:rsidRPr="00A25BB2">
        <w:rPr>
          <w:rFonts w:ascii="Arial" w:hAnsi="Arial" w:cs="Arial"/>
          <w:i/>
          <w:iCs/>
        </w:rPr>
        <w:t>. Lo anterior sin perjuicio de las consecuencias de orden disciplinario, penal y de cualquier naturaleza que se deriven del ejercicio de la vigilancia. Las distintas autoridades de control y de carácter judicial prestarán todo su apoyo al conocimiento y resolución en su respectivo ramo de los hechos que les sean presentados por dichas veedurías;</w:t>
      </w:r>
    </w:p>
    <w:p w14:paraId="61AD2004" w14:textId="77777777" w:rsidR="00B4265C" w:rsidRPr="00A25BB2" w:rsidRDefault="00B4265C" w:rsidP="00330F49">
      <w:pPr>
        <w:spacing w:line="360" w:lineRule="auto"/>
        <w:ind w:left="454" w:right="454"/>
        <w:jc w:val="both"/>
        <w:rPr>
          <w:rFonts w:ascii="Arial" w:hAnsi="Arial" w:cs="Arial"/>
          <w:i/>
          <w:iCs/>
        </w:rPr>
      </w:pPr>
    </w:p>
    <w:p w14:paraId="7A57B369" w14:textId="58BAD0C5" w:rsidR="00B4265C" w:rsidRPr="00A25BB2" w:rsidRDefault="00B4265C" w:rsidP="00330F49">
      <w:pPr>
        <w:spacing w:line="360" w:lineRule="auto"/>
        <w:ind w:left="454" w:right="454"/>
        <w:jc w:val="both"/>
        <w:rPr>
          <w:rFonts w:ascii="Arial" w:hAnsi="Arial" w:cs="Arial"/>
          <w:i/>
          <w:iCs/>
        </w:rPr>
      </w:pPr>
      <w:r w:rsidRPr="00A25BB2">
        <w:rPr>
          <w:rFonts w:ascii="Arial" w:hAnsi="Arial" w:cs="Arial"/>
          <w:i/>
          <w:iCs/>
        </w:rPr>
        <w:t xml:space="preserve"> b) Acceso a la información. Las entidades u organismos y los responsables de los programas o proyectos que sean objeto de veeduría </w:t>
      </w:r>
      <w:r w:rsidRPr="00A25BB2">
        <w:rPr>
          <w:rFonts w:ascii="Arial" w:hAnsi="Arial" w:cs="Arial"/>
          <w:b/>
          <w:bCs/>
          <w:i/>
          <w:iCs/>
          <w:u w:val="single"/>
        </w:rPr>
        <w:t>deberán facilitar y permitir a los veedores el acceso a la información para la vigilancia de todos los asuntos que se les encomienda en la presente ley y que no constituyan materia de reserva judicial o legal</w:t>
      </w:r>
      <w:r w:rsidRPr="00A25BB2">
        <w:rPr>
          <w:rFonts w:ascii="Arial" w:hAnsi="Arial" w:cs="Arial"/>
          <w:i/>
          <w:iCs/>
        </w:rPr>
        <w:t>. El funcionario que obstaculice el acceso a la información por parte del veedor incurrirá en causal de mala conducta;</w:t>
      </w:r>
    </w:p>
    <w:p w14:paraId="118ACEE4" w14:textId="77777777" w:rsidR="00B4265C" w:rsidRPr="00A25BB2" w:rsidRDefault="00B4265C" w:rsidP="00330F49">
      <w:pPr>
        <w:spacing w:line="360" w:lineRule="auto"/>
        <w:ind w:left="454" w:right="454"/>
        <w:jc w:val="both"/>
        <w:rPr>
          <w:rFonts w:ascii="Arial" w:hAnsi="Arial" w:cs="Arial"/>
          <w:i/>
          <w:iCs/>
        </w:rPr>
      </w:pPr>
    </w:p>
    <w:p w14:paraId="7E44044F" w14:textId="1B18BCCE" w:rsidR="00E36F24" w:rsidRPr="00A25BB2" w:rsidRDefault="00B4265C" w:rsidP="00330F49">
      <w:pPr>
        <w:spacing w:line="360" w:lineRule="auto"/>
        <w:ind w:left="454" w:right="454"/>
        <w:jc w:val="both"/>
        <w:rPr>
          <w:rFonts w:ascii="Arial" w:hAnsi="Arial" w:cs="Arial"/>
        </w:rPr>
      </w:pPr>
      <w:r w:rsidRPr="00A25BB2">
        <w:rPr>
          <w:rFonts w:ascii="Arial" w:hAnsi="Arial" w:cs="Arial"/>
          <w:i/>
          <w:iCs/>
        </w:rPr>
        <w:t xml:space="preserve"> c) Formación de veedores para el control y fiscalización de la gestión pública. El Departamento Administrativo de la Función Pública, con el apoyo de la Escuela Superior de Administración Pública, diseñará y promoverá un Plan Nacional de Formación de Veedores en las áreas objeto de intervención. En la ejecución de dicho plan contribuirán, hasta el monto de sus disponibilidades presupuestales, los organismos objeto de vigilancia por parte de las veedurías, sin perjuicio de los recursos que al efecto </w:t>
      </w:r>
      <w:r w:rsidRPr="00A25BB2">
        <w:rPr>
          <w:rFonts w:ascii="Arial" w:hAnsi="Arial" w:cs="Arial"/>
          <w:i/>
          <w:iCs/>
        </w:rPr>
        <w:lastRenderedPageBreak/>
        <w:t>destine el Ministerio del Interior a través del Fondo para el Desarrollo Comunal</w:t>
      </w:r>
      <w:r w:rsidR="00A25BB2">
        <w:rPr>
          <w:rFonts w:ascii="Arial" w:hAnsi="Arial" w:cs="Arial"/>
        </w:rPr>
        <w:t xml:space="preserve">”. </w:t>
      </w:r>
    </w:p>
    <w:p w14:paraId="32F0D0F5" w14:textId="77777777" w:rsidR="00E32937" w:rsidRPr="00E32937" w:rsidRDefault="00E32937" w:rsidP="00330F49">
      <w:pPr>
        <w:spacing w:line="360" w:lineRule="auto"/>
        <w:jc w:val="both"/>
        <w:rPr>
          <w:rFonts w:ascii="Arial" w:hAnsi="Arial" w:cs="Arial"/>
        </w:rPr>
      </w:pPr>
    </w:p>
    <w:p w14:paraId="5B8D1A2C" w14:textId="77777777" w:rsidR="000D2DEC" w:rsidRPr="007A2007" w:rsidRDefault="000D2DEC" w:rsidP="00330F49">
      <w:pPr>
        <w:pStyle w:val="Prrafodelista"/>
        <w:numPr>
          <w:ilvl w:val="0"/>
          <w:numId w:val="10"/>
        </w:numPr>
        <w:spacing w:line="360" w:lineRule="auto"/>
        <w:jc w:val="both"/>
        <w:rPr>
          <w:rFonts w:ascii="Arial" w:hAnsi="Arial" w:cs="Arial"/>
          <w:b/>
          <w:bCs/>
          <w:u w:val="single"/>
        </w:rPr>
      </w:pPr>
      <w:r w:rsidRPr="007A2007">
        <w:rPr>
          <w:rFonts w:ascii="Arial" w:hAnsi="Arial" w:cs="Arial"/>
          <w:b/>
          <w:bCs/>
          <w:u w:val="single"/>
        </w:rPr>
        <w:t xml:space="preserve">Ley 594 de 2000. </w:t>
      </w:r>
    </w:p>
    <w:p w14:paraId="6A3BA3B9" w14:textId="55120F02" w:rsidR="008C12E0" w:rsidRDefault="008C12E0" w:rsidP="00330F49">
      <w:pPr>
        <w:pStyle w:val="Prrafodelista"/>
        <w:spacing w:line="360" w:lineRule="auto"/>
        <w:ind w:left="0"/>
        <w:jc w:val="both"/>
        <w:rPr>
          <w:rFonts w:ascii="Arial" w:hAnsi="Arial" w:cs="Arial"/>
        </w:rPr>
      </w:pPr>
    </w:p>
    <w:p w14:paraId="5A1B28AD" w14:textId="5A217516" w:rsidR="00BE1A01" w:rsidRDefault="008C12E0" w:rsidP="00330F49">
      <w:pPr>
        <w:pStyle w:val="Prrafodelista"/>
        <w:spacing w:line="360" w:lineRule="auto"/>
        <w:ind w:left="0"/>
        <w:jc w:val="both"/>
        <w:rPr>
          <w:rFonts w:ascii="Arial" w:hAnsi="Arial" w:cs="Arial"/>
        </w:rPr>
      </w:pPr>
      <w:r>
        <w:rPr>
          <w:rFonts w:ascii="Arial" w:hAnsi="Arial" w:cs="Arial"/>
        </w:rPr>
        <w:t xml:space="preserve">La expedición de esta ley tuvo por objeto </w:t>
      </w:r>
      <w:r w:rsidR="00CA5EAB">
        <w:rPr>
          <w:rFonts w:ascii="Arial" w:hAnsi="Arial" w:cs="Arial"/>
        </w:rPr>
        <w:t xml:space="preserve">el establecimiento de </w:t>
      </w:r>
      <w:r w:rsidR="001E191D">
        <w:rPr>
          <w:rFonts w:ascii="Arial" w:hAnsi="Arial" w:cs="Arial"/>
        </w:rPr>
        <w:t>normas</w:t>
      </w:r>
      <w:r w:rsidR="00CA5EAB">
        <w:rPr>
          <w:rFonts w:ascii="Arial" w:hAnsi="Arial" w:cs="Arial"/>
        </w:rPr>
        <w:t xml:space="preserve"> y principios que </w:t>
      </w:r>
      <w:r w:rsidR="001E191D">
        <w:rPr>
          <w:rFonts w:ascii="Arial" w:hAnsi="Arial" w:cs="Arial"/>
        </w:rPr>
        <w:t xml:space="preserve">reglaran la función del archivo de las entidades públicas. De esta manera, la ley </w:t>
      </w:r>
      <w:r w:rsidR="008B3242">
        <w:rPr>
          <w:rFonts w:ascii="Arial" w:hAnsi="Arial" w:cs="Arial"/>
        </w:rPr>
        <w:t xml:space="preserve">fija pautas y </w:t>
      </w:r>
      <w:r w:rsidR="001E191D">
        <w:rPr>
          <w:rFonts w:ascii="Arial" w:hAnsi="Arial" w:cs="Arial"/>
        </w:rPr>
        <w:t>reglas clar</w:t>
      </w:r>
      <w:r w:rsidR="008B3242">
        <w:rPr>
          <w:rFonts w:ascii="Arial" w:hAnsi="Arial" w:cs="Arial"/>
        </w:rPr>
        <w:t>a</w:t>
      </w:r>
      <w:r w:rsidR="001E191D">
        <w:rPr>
          <w:rFonts w:ascii="Arial" w:hAnsi="Arial" w:cs="Arial"/>
        </w:rPr>
        <w:t xml:space="preserve">s </w:t>
      </w:r>
      <w:r w:rsidR="008B3242">
        <w:rPr>
          <w:rFonts w:ascii="Arial" w:hAnsi="Arial" w:cs="Arial"/>
        </w:rPr>
        <w:t xml:space="preserve">para </w:t>
      </w:r>
      <w:r w:rsidR="003D31A0">
        <w:rPr>
          <w:rFonts w:ascii="Arial" w:hAnsi="Arial" w:cs="Arial"/>
        </w:rPr>
        <w:t>la conservación de los documentos que t</w:t>
      </w:r>
      <w:r w:rsidR="008B3242">
        <w:rPr>
          <w:rFonts w:ascii="Arial" w:hAnsi="Arial" w:cs="Arial"/>
        </w:rPr>
        <w:t>engan</w:t>
      </w:r>
      <w:r w:rsidR="003D31A0">
        <w:rPr>
          <w:rFonts w:ascii="Arial" w:hAnsi="Arial" w:cs="Arial"/>
        </w:rPr>
        <w:t xml:space="preserve"> relación con procesos públicos y administrativos. </w:t>
      </w:r>
    </w:p>
    <w:p w14:paraId="5FC8DB7B" w14:textId="77777777" w:rsidR="00BE1A01" w:rsidRDefault="00BE1A01" w:rsidP="00330F49">
      <w:pPr>
        <w:pStyle w:val="Prrafodelista"/>
        <w:spacing w:line="360" w:lineRule="auto"/>
        <w:ind w:left="0"/>
        <w:jc w:val="both"/>
        <w:rPr>
          <w:rFonts w:ascii="Arial" w:hAnsi="Arial" w:cs="Arial"/>
        </w:rPr>
      </w:pPr>
    </w:p>
    <w:p w14:paraId="6DE24618" w14:textId="2ABE61E8" w:rsidR="003D31A0" w:rsidRDefault="00B8182A" w:rsidP="00330F49">
      <w:pPr>
        <w:pStyle w:val="Prrafodelista"/>
        <w:spacing w:line="360" w:lineRule="auto"/>
        <w:ind w:left="0"/>
        <w:jc w:val="both"/>
        <w:rPr>
          <w:rFonts w:ascii="Arial" w:hAnsi="Arial" w:cs="Arial"/>
        </w:rPr>
      </w:pPr>
      <w:r>
        <w:rPr>
          <w:rFonts w:ascii="Arial" w:hAnsi="Arial" w:cs="Arial"/>
        </w:rPr>
        <w:t>E</w:t>
      </w:r>
      <w:r w:rsidR="003D31A0" w:rsidRPr="00BE1A01">
        <w:rPr>
          <w:rFonts w:ascii="Arial" w:hAnsi="Arial" w:cs="Arial"/>
        </w:rPr>
        <w:t xml:space="preserve">sta ley previó la obligatoriedad de </w:t>
      </w:r>
      <w:r w:rsidR="00BE1A01" w:rsidRPr="00BE1A01">
        <w:rPr>
          <w:rFonts w:ascii="Arial" w:hAnsi="Arial" w:cs="Arial"/>
        </w:rPr>
        <w:t>la conformación de archivos públicos, instituyendo que “</w:t>
      </w:r>
      <w:r w:rsidR="00BE1A01" w:rsidRPr="00BE1A01">
        <w:rPr>
          <w:rFonts w:ascii="Arial" w:hAnsi="Arial" w:cs="Arial"/>
          <w:i/>
          <w:iCs/>
        </w:rPr>
        <w:t>la creación de los archivos contemplados en los artículos 8°</w:t>
      </w:r>
      <w:r w:rsidR="00BE6142">
        <w:rPr>
          <w:rFonts w:ascii="Arial" w:hAnsi="Arial" w:cs="Arial"/>
          <w:i/>
          <w:iCs/>
        </w:rPr>
        <w:t xml:space="preserve"> de la presente ley</w:t>
      </w:r>
      <w:r w:rsidR="00BE1A01" w:rsidRPr="00BE1A01">
        <w:rPr>
          <w:rFonts w:ascii="Arial" w:hAnsi="Arial" w:cs="Arial"/>
          <w:i/>
          <w:iCs/>
        </w:rPr>
        <w:t xml:space="preserve"> </w:t>
      </w:r>
      <w:r w:rsidR="00BE1A01">
        <w:rPr>
          <w:rFonts w:ascii="Arial" w:hAnsi="Arial" w:cs="Arial"/>
          <w:i/>
          <w:iCs/>
        </w:rPr>
        <w:t>(</w:t>
      </w:r>
      <w:r w:rsidR="00BE6142">
        <w:rPr>
          <w:rFonts w:ascii="Arial" w:hAnsi="Arial" w:cs="Arial"/>
          <w:i/>
          <w:iCs/>
        </w:rPr>
        <w:t xml:space="preserve">archivos de </w:t>
      </w:r>
      <w:r w:rsidR="00BE1A01">
        <w:rPr>
          <w:rFonts w:ascii="Arial" w:hAnsi="Arial" w:cs="Arial"/>
          <w:i/>
          <w:iCs/>
        </w:rPr>
        <w:t xml:space="preserve">entidades del poder ejecutivo) </w:t>
      </w:r>
      <w:r w:rsidR="00BE1A01" w:rsidRPr="00BE1A01">
        <w:rPr>
          <w:rFonts w:ascii="Arial" w:hAnsi="Arial" w:cs="Arial"/>
          <w:i/>
          <w:iCs/>
        </w:rPr>
        <w:t>y 9°</w:t>
      </w:r>
      <w:r w:rsidR="002A6B9A">
        <w:rPr>
          <w:rFonts w:ascii="Arial" w:hAnsi="Arial" w:cs="Arial"/>
          <w:i/>
          <w:iCs/>
        </w:rPr>
        <w:t xml:space="preserve"> (entidades de la rama legislativa; judicial;</w:t>
      </w:r>
      <w:r w:rsidR="00BE6142">
        <w:rPr>
          <w:rFonts w:ascii="Arial" w:hAnsi="Arial" w:cs="Arial"/>
          <w:i/>
          <w:iCs/>
        </w:rPr>
        <w:t xml:space="preserve"> órganos de control; organismos autónomos</w:t>
      </w:r>
      <w:r w:rsidR="002A6B9A">
        <w:rPr>
          <w:rFonts w:ascii="Arial" w:hAnsi="Arial" w:cs="Arial"/>
          <w:i/>
          <w:iCs/>
        </w:rPr>
        <w:t>)</w:t>
      </w:r>
      <w:r w:rsidR="00BE1A01" w:rsidRPr="00BE1A01">
        <w:rPr>
          <w:rFonts w:ascii="Arial" w:hAnsi="Arial" w:cs="Arial"/>
          <w:i/>
          <w:iCs/>
        </w:rPr>
        <w:t>, así como los archivos de los organismos de control y de los organismos autónomos</w:t>
      </w:r>
      <w:r w:rsidR="008B3242">
        <w:rPr>
          <w:rFonts w:ascii="Arial" w:hAnsi="Arial" w:cs="Arial"/>
          <w:i/>
          <w:iCs/>
        </w:rPr>
        <w:t>,</w:t>
      </w:r>
      <w:r w:rsidR="00BE1A01" w:rsidRPr="00BE1A01">
        <w:rPr>
          <w:rFonts w:ascii="Arial" w:hAnsi="Arial" w:cs="Arial"/>
          <w:i/>
          <w:iCs/>
        </w:rPr>
        <w:t xml:space="preserve"> será de carácter obligatorio</w:t>
      </w:r>
      <w:r w:rsidR="00BE1A01">
        <w:rPr>
          <w:rFonts w:ascii="Arial" w:hAnsi="Arial" w:cs="Arial"/>
        </w:rPr>
        <w:t>”</w:t>
      </w:r>
      <w:r w:rsidR="00E046F6">
        <w:rPr>
          <w:rFonts w:ascii="Arial" w:hAnsi="Arial" w:cs="Arial"/>
        </w:rPr>
        <w:t xml:space="preserve"> (artículo 11)</w:t>
      </w:r>
      <w:r w:rsidR="00BE6142">
        <w:rPr>
          <w:rFonts w:ascii="Arial" w:hAnsi="Arial" w:cs="Arial"/>
        </w:rPr>
        <w:t xml:space="preserve">. Esto guarda relación con la rendición de cuentas pues </w:t>
      </w:r>
      <w:r w:rsidR="00F055F1">
        <w:rPr>
          <w:rFonts w:ascii="Arial" w:hAnsi="Arial" w:cs="Arial"/>
        </w:rPr>
        <w:t xml:space="preserve">era indispensable contar con un  sistema eficiente de archivo de la información pública </w:t>
      </w:r>
      <w:r w:rsidR="00BE6142">
        <w:rPr>
          <w:rFonts w:ascii="Arial" w:hAnsi="Arial" w:cs="Arial"/>
        </w:rPr>
        <w:t xml:space="preserve">para poder recolectar </w:t>
      </w:r>
      <w:r>
        <w:rPr>
          <w:rFonts w:ascii="Arial" w:hAnsi="Arial" w:cs="Arial"/>
        </w:rPr>
        <w:t>y guardar documentos que d</w:t>
      </w:r>
      <w:r w:rsidR="00F055F1">
        <w:rPr>
          <w:rFonts w:ascii="Arial" w:hAnsi="Arial" w:cs="Arial"/>
        </w:rPr>
        <w:t>e</w:t>
      </w:r>
      <w:r>
        <w:rPr>
          <w:rFonts w:ascii="Arial" w:hAnsi="Arial" w:cs="Arial"/>
        </w:rPr>
        <w:t xml:space="preserve">n cuenta del </w:t>
      </w:r>
      <w:r w:rsidR="00F055F1">
        <w:rPr>
          <w:rFonts w:ascii="Arial" w:hAnsi="Arial" w:cs="Arial"/>
        </w:rPr>
        <w:t>desempeño</w:t>
      </w:r>
      <w:r>
        <w:rPr>
          <w:rFonts w:ascii="Arial" w:hAnsi="Arial" w:cs="Arial"/>
        </w:rPr>
        <w:t xml:space="preserve"> de</w:t>
      </w:r>
      <w:r w:rsidR="00F055F1">
        <w:rPr>
          <w:rFonts w:ascii="Arial" w:hAnsi="Arial" w:cs="Arial"/>
        </w:rPr>
        <w:t xml:space="preserve"> las</w:t>
      </w:r>
      <w:r>
        <w:rPr>
          <w:rFonts w:ascii="Arial" w:hAnsi="Arial" w:cs="Arial"/>
        </w:rPr>
        <w:t xml:space="preserve"> entidades en cumplimiento de sus funciones</w:t>
      </w:r>
      <w:r w:rsidR="00F055F1">
        <w:rPr>
          <w:rFonts w:ascii="Arial" w:hAnsi="Arial" w:cs="Arial"/>
        </w:rPr>
        <w:t xml:space="preserve"> oficiales</w:t>
      </w:r>
      <w:r>
        <w:rPr>
          <w:rFonts w:ascii="Arial" w:hAnsi="Arial" w:cs="Arial"/>
        </w:rPr>
        <w:t xml:space="preserve">. </w:t>
      </w:r>
    </w:p>
    <w:p w14:paraId="65858B92" w14:textId="4F485048" w:rsidR="00B8182A" w:rsidRDefault="00B8182A" w:rsidP="00330F49">
      <w:pPr>
        <w:pStyle w:val="Prrafodelista"/>
        <w:spacing w:line="360" w:lineRule="auto"/>
        <w:ind w:left="0"/>
        <w:jc w:val="both"/>
        <w:rPr>
          <w:rFonts w:ascii="Arial" w:hAnsi="Arial" w:cs="Arial"/>
        </w:rPr>
      </w:pPr>
    </w:p>
    <w:p w14:paraId="604CA881" w14:textId="5D51E238" w:rsidR="009B72B9" w:rsidRDefault="00B8182A" w:rsidP="00330F49">
      <w:pPr>
        <w:pStyle w:val="Prrafodelista"/>
        <w:spacing w:line="360" w:lineRule="auto"/>
        <w:ind w:left="0"/>
        <w:jc w:val="both"/>
        <w:rPr>
          <w:rFonts w:ascii="Arial" w:hAnsi="Arial" w:cs="Arial"/>
        </w:rPr>
      </w:pPr>
      <w:r>
        <w:rPr>
          <w:rFonts w:ascii="Arial" w:hAnsi="Arial" w:cs="Arial"/>
        </w:rPr>
        <w:t xml:space="preserve">A su vez, </w:t>
      </w:r>
      <w:r w:rsidR="00F00722">
        <w:rPr>
          <w:rFonts w:ascii="Arial" w:hAnsi="Arial" w:cs="Arial"/>
        </w:rPr>
        <w:t xml:space="preserve">obligó a que las entidades públicas </w:t>
      </w:r>
      <w:r w:rsidR="00E046F6">
        <w:rPr>
          <w:rFonts w:ascii="Arial" w:hAnsi="Arial" w:cs="Arial"/>
        </w:rPr>
        <w:t xml:space="preserve">tuvieran un soporte documental bajo el cumplimiento de determinados requisitos (artículo 19); </w:t>
      </w:r>
      <w:r w:rsidR="00FA1EDF">
        <w:rPr>
          <w:rFonts w:ascii="Arial" w:hAnsi="Arial" w:cs="Arial"/>
        </w:rPr>
        <w:t>un programa de gestión documental; así como las políticas de acceso y consulta de documentos</w:t>
      </w:r>
      <w:r w:rsidR="00E40D75">
        <w:rPr>
          <w:rFonts w:ascii="Arial" w:hAnsi="Arial" w:cs="Arial"/>
        </w:rPr>
        <w:t xml:space="preserve"> (artículo 27), disponiendo como regla central que </w:t>
      </w:r>
      <w:r w:rsidR="00FB650E">
        <w:rPr>
          <w:rFonts w:ascii="Arial" w:hAnsi="Arial" w:cs="Arial"/>
        </w:rPr>
        <w:t>“</w:t>
      </w:r>
      <w:r w:rsidR="00FB650E" w:rsidRPr="00FB650E">
        <w:rPr>
          <w:rFonts w:ascii="Arial" w:hAnsi="Arial" w:cs="Arial"/>
          <w:i/>
          <w:iCs/>
        </w:rPr>
        <w:t>todas las personas tienen derecho a consultar los documentos de archivos públicos y a que se les expida copia de los mismos, siempre que dichos documentos no tengan carácter reservado conforme a la Constitución o a la ley</w:t>
      </w:r>
      <w:r w:rsidR="00FB650E">
        <w:rPr>
          <w:rFonts w:ascii="Arial" w:hAnsi="Arial" w:cs="Arial"/>
        </w:rPr>
        <w:t xml:space="preserve">”. </w:t>
      </w:r>
    </w:p>
    <w:p w14:paraId="6DB93BC7" w14:textId="77777777" w:rsidR="008C12E0" w:rsidRPr="00E32937" w:rsidRDefault="008C12E0" w:rsidP="00330F49">
      <w:pPr>
        <w:pStyle w:val="Prrafodelista"/>
        <w:spacing w:line="360" w:lineRule="auto"/>
        <w:ind w:left="0"/>
        <w:jc w:val="both"/>
        <w:rPr>
          <w:rFonts w:ascii="Arial" w:hAnsi="Arial" w:cs="Arial"/>
        </w:rPr>
      </w:pPr>
    </w:p>
    <w:p w14:paraId="4B8FFE33" w14:textId="7B76F9AA" w:rsidR="000D2DEC" w:rsidRPr="007A2007" w:rsidRDefault="000D2DEC" w:rsidP="00330F49">
      <w:pPr>
        <w:pStyle w:val="Prrafodelista"/>
        <w:numPr>
          <w:ilvl w:val="0"/>
          <w:numId w:val="10"/>
        </w:numPr>
        <w:spacing w:line="360" w:lineRule="auto"/>
        <w:jc w:val="both"/>
        <w:rPr>
          <w:rFonts w:ascii="Arial" w:hAnsi="Arial" w:cs="Arial"/>
          <w:b/>
          <w:bCs/>
          <w:u w:val="single"/>
        </w:rPr>
      </w:pPr>
      <w:r w:rsidRPr="007A2007">
        <w:rPr>
          <w:rFonts w:ascii="Arial" w:hAnsi="Arial" w:cs="Arial"/>
          <w:b/>
          <w:bCs/>
          <w:u w:val="single"/>
        </w:rPr>
        <w:t>Ley 734 de 2002.</w:t>
      </w:r>
    </w:p>
    <w:p w14:paraId="1E54D5DD" w14:textId="12EAC45D" w:rsidR="00AE0D57" w:rsidRDefault="00AE0D57" w:rsidP="00330F49">
      <w:pPr>
        <w:spacing w:line="360" w:lineRule="auto"/>
        <w:jc w:val="both"/>
        <w:rPr>
          <w:rFonts w:ascii="Arial" w:hAnsi="Arial" w:cs="Arial"/>
        </w:rPr>
      </w:pPr>
    </w:p>
    <w:p w14:paraId="3FA6520E" w14:textId="2F3677E8" w:rsidR="004569F8" w:rsidRPr="004569F8" w:rsidRDefault="00F055F1" w:rsidP="00330F49">
      <w:pPr>
        <w:spacing w:line="360" w:lineRule="auto"/>
        <w:jc w:val="both"/>
        <w:rPr>
          <w:rFonts w:ascii="Arial" w:hAnsi="Arial" w:cs="Arial"/>
        </w:rPr>
      </w:pPr>
      <w:r>
        <w:rPr>
          <w:rFonts w:ascii="Arial" w:hAnsi="Arial" w:cs="Arial"/>
        </w:rPr>
        <w:lastRenderedPageBreak/>
        <w:t xml:space="preserve">Esta ley dio vida al </w:t>
      </w:r>
      <w:r w:rsidR="00000672">
        <w:rPr>
          <w:rFonts w:ascii="Arial" w:hAnsi="Arial" w:cs="Arial"/>
        </w:rPr>
        <w:t>“Código Disciplinario Único”</w:t>
      </w:r>
      <w:r>
        <w:rPr>
          <w:rFonts w:ascii="Arial" w:hAnsi="Arial" w:cs="Arial"/>
        </w:rPr>
        <w:t xml:space="preserve"> que trae importantes disposiciones atinentes a la rendición de cuentas, entre las cuales se destaca </w:t>
      </w:r>
      <w:r w:rsidR="00972934">
        <w:rPr>
          <w:rFonts w:ascii="Arial" w:hAnsi="Arial" w:cs="Arial"/>
        </w:rPr>
        <w:t xml:space="preserve">el numeral </w:t>
      </w:r>
      <w:r w:rsidR="00261A5A">
        <w:rPr>
          <w:rFonts w:ascii="Arial" w:hAnsi="Arial" w:cs="Arial"/>
        </w:rPr>
        <w:t>36</w:t>
      </w:r>
      <w:r w:rsidR="00101EF3">
        <w:rPr>
          <w:rFonts w:ascii="Arial" w:hAnsi="Arial" w:cs="Arial"/>
        </w:rPr>
        <w:t xml:space="preserve"> del artículo</w:t>
      </w:r>
      <w:r w:rsidR="008A7D93">
        <w:rPr>
          <w:rFonts w:ascii="Arial" w:hAnsi="Arial" w:cs="Arial"/>
        </w:rPr>
        <w:t xml:space="preserve"> 34, </w:t>
      </w:r>
      <w:r>
        <w:rPr>
          <w:rFonts w:ascii="Arial" w:hAnsi="Arial" w:cs="Arial"/>
        </w:rPr>
        <w:t xml:space="preserve">que consagra </w:t>
      </w:r>
      <w:r w:rsidR="008A7D93">
        <w:rPr>
          <w:rFonts w:ascii="Arial" w:hAnsi="Arial" w:cs="Arial"/>
        </w:rPr>
        <w:t>como “</w:t>
      </w:r>
      <w:r w:rsidR="008A7D93" w:rsidRPr="00AE4132">
        <w:rPr>
          <w:rFonts w:ascii="Arial" w:hAnsi="Arial" w:cs="Arial"/>
          <w:i/>
          <w:iCs/>
        </w:rPr>
        <w:t>deberes de todo servidor público</w:t>
      </w:r>
      <w:r w:rsidR="00AE4132">
        <w:rPr>
          <w:rFonts w:ascii="Arial" w:hAnsi="Arial" w:cs="Arial"/>
          <w:i/>
          <w:iCs/>
        </w:rPr>
        <w:t xml:space="preserve">” </w:t>
      </w:r>
      <w:r w:rsidR="005E4D52">
        <w:rPr>
          <w:rFonts w:ascii="Arial" w:hAnsi="Arial" w:cs="Arial"/>
          <w:i/>
          <w:iCs/>
        </w:rPr>
        <w:t>publica</w:t>
      </w:r>
      <w:r>
        <w:rPr>
          <w:rFonts w:ascii="Arial" w:hAnsi="Arial" w:cs="Arial"/>
          <w:i/>
          <w:iCs/>
        </w:rPr>
        <w:t>r</w:t>
      </w:r>
      <w:r w:rsidR="005E4D52">
        <w:rPr>
          <w:rFonts w:ascii="Arial" w:hAnsi="Arial" w:cs="Arial"/>
          <w:i/>
          <w:iCs/>
        </w:rPr>
        <w:t xml:space="preserve"> </w:t>
      </w:r>
      <w:r w:rsidR="004569F8" w:rsidRPr="00AE4132">
        <w:rPr>
          <w:rFonts w:ascii="Arial" w:hAnsi="Arial" w:cs="Arial"/>
          <w:i/>
          <w:iCs/>
        </w:rPr>
        <w:t>mensual</w:t>
      </w:r>
      <w:r>
        <w:rPr>
          <w:rFonts w:ascii="Arial" w:hAnsi="Arial" w:cs="Arial"/>
          <w:i/>
          <w:iCs/>
        </w:rPr>
        <w:t>mente</w:t>
      </w:r>
      <w:r w:rsidR="005E4D52">
        <w:rPr>
          <w:rFonts w:ascii="Arial" w:hAnsi="Arial" w:cs="Arial"/>
          <w:i/>
          <w:iCs/>
        </w:rPr>
        <w:t>,</w:t>
      </w:r>
      <w:r w:rsidR="004569F8" w:rsidRPr="00AE4132">
        <w:rPr>
          <w:rFonts w:ascii="Arial" w:hAnsi="Arial" w:cs="Arial"/>
          <w:i/>
          <w:iCs/>
        </w:rPr>
        <w:t xml:space="preserve"> en las dependencias de la respectiva entidad, en lugar visible y público, </w:t>
      </w:r>
      <w:r w:rsidR="004569F8" w:rsidRPr="005E4D52">
        <w:rPr>
          <w:rFonts w:ascii="Arial" w:hAnsi="Arial" w:cs="Arial"/>
          <w:b/>
          <w:bCs/>
          <w:i/>
          <w:iCs/>
          <w:u w:val="single"/>
        </w:rPr>
        <w:t>los informes de gestión, resultados, financieros y contables que se determinen por autoridad competente, para efectos del control social de que trata la Ley 489 de 1998 y demás normas vigentes</w:t>
      </w:r>
      <w:r w:rsidR="00F20B16">
        <w:rPr>
          <w:rFonts w:ascii="Arial" w:hAnsi="Arial" w:cs="Arial"/>
        </w:rPr>
        <w:t xml:space="preserve">. </w:t>
      </w:r>
    </w:p>
    <w:p w14:paraId="35DB8F1A" w14:textId="77777777" w:rsidR="007037A6" w:rsidRPr="00E32937" w:rsidRDefault="007037A6" w:rsidP="00330F49">
      <w:pPr>
        <w:spacing w:line="360" w:lineRule="auto"/>
        <w:jc w:val="both"/>
        <w:rPr>
          <w:rFonts w:ascii="Arial" w:hAnsi="Arial" w:cs="Arial"/>
        </w:rPr>
      </w:pPr>
    </w:p>
    <w:p w14:paraId="1FD82734" w14:textId="6794BDB8" w:rsidR="000D2DEC" w:rsidRPr="007A2007" w:rsidRDefault="000D2DEC" w:rsidP="00330F49">
      <w:pPr>
        <w:pStyle w:val="Prrafodelista"/>
        <w:numPr>
          <w:ilvl w:val="0"/>
          <w:numId w:val="10"/>
        </w:numPr>
        <w:spacing w:line="360" w:lineRule="auto"/>
        <w:jc w:val="both"/>
        <w:rPr>
          <w:rFonts w:ascii="Arial" w:hAnsi="Arial" w:cs="Arial"/>
          <w:b/>
          <w:bCs/>
          <w:u w:val="single"/>
        </w:rPr>
      </w:pPr>
      <w:r w:rsidRPr="007A2007">
        <w:rPr>
          <w:rFonts w:ascii="Arial" w:hAnsi="Arial" w:cs="Arial"/>
          <w:b/>
          <w:bCs/>
          <w:u w:val="single"/>
        </w:rPr>
        <w:t>Ley 850 de 2003.</w:t>
      </w:r>
    </w:p>
    <w:p w14:paraId="503F2963" w14:textId="6DD6BEF5" w:rsidR="005A6278" w:rsidRDefault="005A6278" w:rsidP="00330F49">
      <w:pPr>
        <w:spacing w:line="360" w:lineRule="auto"/>
        <w:jc w:val="both"/>
        <w:rPr>
          <w:rFonts w:ascii="Arial" w:hAnsi="Arial" w:cs="Arial"/>
        </w:rPr>
      </w:pPr>
    </w:p>
    <w:p w14:paraId="3656CFB9" w14:textId="5747663C" w:rsidR="00D933A5" w:rsidRDefault="005A6278" w:rsidP="00330F49">
      <w:pPr>
        <w:spacing w:line="360" w:lineRule="auto"/>
        <w:jc w:val="both"/>
        <w:rPr>
          <w:rFonts w:ascii="Arial" w:hAnsi="Arial" w:cs="Arial"/>
        </w:rPr>
      </w:pPr>
      <w:r>
        <w:rPr>
          <w:rFonts w:ascii="Arial" w:hAnsi="Arial" w:cs="Arial"/>
        </w:rPr>
        <w:t>Esta ley</w:t>
      </w:r>
      <w:r w:rsidR="00F055F1">
        <w:rPr>
          <w:rFonts w:ascii="Arial" w:hAnsi="Arial" w:cs="Arial"/>
        </w:rPr>
        <w:t xml:space="preserve"> t</w:t>
      </w:r>
      <w:r w:rsidR="009F6133">
        <w:rPr>
          <w:rFonts w:ascii="Arial" w:hAnsi="Arial" w:cs="Arial"/>
        </w:rPr>
        <w:t xml:space="preserve">iene </w:t>
      </w:r>
      <w:r w:rsidR="00571353">
        <w:rPr>
          <w:rFonts w:ascii="Arial" w:hAnsi="Arial" w:cs="Arial"/>
        </w:rPr>
        <w:t xml:space="preserve">por objeto </w:t>
      </w:r>
      <w:r w:rsidR="00D068A4">
        <w:rPr>
          <w:rFonts w:ascii="Arial" w:hAnsi="Arial" w:cs="Arial"/>
        </w:rPr>
        <w:t xml:space="preserve">regular </w:t>
      </w:r>
      <w:r w:rsidR="00F055F1">
        <w:rPr>
          <w:rFonts w:ascii="Arial" w:hAnsi="Arial" w:cs="Arial"/>
        </w:rPr>
        <w:t>los</w:t>
      </w:r>
      <w:r w:rsidR="00D068A4">
        <w:rPr>
          <w:rFonts w:ascii="Arial" w:hAnsi="Arial" w:cs="Arial"/>
        </w:rPr>
        <w:t xml:space="preserve"> mecanismos democráticos de representación que le permit</w:t>
      </w:r>
      <w:r w:rsidR="009F6133">
        <w:rPr>
          <w:rFonts w:ascii="Arial" w:hAnsi="Arial" w:cs="Arial"/>
        </w:rPr>
        <w:t>e</w:t>
      </w:r>
      <w:r w:rsidR="00D068A4">
        <w:rPr>
          <w:rFonts w:ascii="Arial" w:hAnsi="Arial" w:cs="Arial"/>
        </w:rPr>
        <w:t>n a los ciudadanos</w:t>
      </w:r>
      <w:r w:rsidR="009F6133">
        <w:rPr>
          <w:rFonts w:ascii="Arial" w:hAnsi="Arial" w:cs="Arial"/>
        </w:rPr>
        <w:t xml:space="preserve"> </w:t>
      </w:r>
      <w:r w:rsidR="00D068A4">
        <w:rPr>
          <w:rFonts w:ascii="Arial" w:hAnsi="Arial" w:cs="Arial"/>
        </w:rPr>
        <w:t xml:space="preserve">ejercer vigilancia sobre la gestión </w:t>
      </w:r>
      <w:r w:rsidR="00D933A5">
        <w:rPr>
          <w:rFonts w:ascii="Arial" w:hAnsi="Arial" w:cs="Arial"/>
        </w:rPr>
        <w:t>de las entidades administrativas y públicas.</w:t>
      </w:r>
      <w:r w:rsidR="00F055F1">
        <w:rPr>
          <w:rFonts w:ascii="Arial" w:hAnsi="Arial" w:cs="Arial"/>
        </w:rPr>
        <w:t xml:space="preserve"> En ese sentido es de especial importancia </w:t>
      </w:r>
      <w:r w:rsidR="00CB5E61">
        <w:rPr>
          <w:rFonts w:ascii="Arial" w:hAnsi="Arial" w:cs="Arial"/>
        </w:rPr>
        <w:t xml:space="preserve">en cuanto </w:t>
      </w:r>
      <w:r w:rsidR="00F055F1">
        <w:rPr>
          <w:rFonts w:ascii="Arial" w:hAnsi="Arial" w:cs="Arial"/>
        </w:rPr>
        <w:t xml:space="preserve">reglamenta las veedurías ciudadanas. </w:t>
      </w:r>
      <w:r w:rsidR="00D933A5">
        <w:rPr>
          <w:rFonts w:ascii="Arial" w:hAnsi="Arial" w:cs="Arial"/>
        </w:rPr>
        <w:t xml:space="preserve"> </w:t>
      </w:r>
    </w:p>
    <w:p w14:paraId="2CF07631" w14:textId="77777777" w:rsidR="00D933A5" w:rsidRDefault="00D933A5" w:rsidP="00330F49">
      <w:pPr>
        <w:spacing w:line="360" w:lineRule="auto"/>
        <w:jc w:val="both"/>
        <w:rPr>
          <w:rFonts w:ascii="Arial" w:hAnsi="Arial" w:cs="Arial"/>
        </w:rPr>
      </w:pPr>
    </w:p>
    <w:p w14:paraId="34B6DE0D" w14:textId="6695A78C" w:rsidR="00037C0E" w:rsidRDefault="00D933A5" w:rsidP="00330F49">
      <w:pPr>
        <w:spacing w:line="360" w:lineRule="auto"/>
        <w:jc w:val="both"/>
        <w:rPr>
          <w:rFonts w:ascii="Arial" w:hAnsi="Arial" w:cs="Arial"/>
        </w:rPr>
      </w:pPr>
      <w:r>
        <w:rPr>
          <w:rFonts w:ascii="Arial" w:hAnsi="Arial" w:cs="Arial"/>
        </w:rPr>
        <w:t>En relación con la rendición de cuentas, debe</w:t>
      </w:r>
      <w:r w:rsidR="003C1BE0">
        <w:rPr>
          <w:rFonts w:ascii="Arial" w:hAnsi="Arial" w:cs="Arial"/>
        </w:rPr>
        <w:t xml:space="preserve"> resaltarse </w:t>
      </w:r>
      <w:r w:rsidR="00777D0A">
        <w:rPr>
          <w:rFonts w:ascii="Arial" w:hAnsi="Arial" w:cs="Arial"/>
        </w:rPr>
        <w:t xml:space="preserve">que esta norma faculta </w:t>
      </w:r>
      <w:r w:rsidR="00037C0E">
        <w:rPr>
          <w:rFonts w:ascii="Arial" w:hAnsi="Arial" w:cs="Arial"/>
        </w:rPr>
        <w:t>la vigilancia completa de los ciudadanos a los resultados y los procesos de las entidades públicas en los distintos órdenes; y establece principios rectores como la transparencia</w:t>
      </w:r>
      <w:r w:rsidR="00743746">
        <w:rPr>
          <w:rFonts w:ascii="Arial" w:hAnsi="Arial" w:cs="Arial"/>
        </w:rPr>
        <w:t xml:space="preserve">; </w:t>
      </w:r>
      <w:r w:rsidR="00037C0E">
        <w:rPr>
          <w:rFonts w:ascii="Arial" w:hAnsi="Arial" w:cs="Arial"/>
        </w:rPr>
        <w:t>la autonomía de las veedurías</w:t>
      </w:r>
      <w:r w:rsidR="00743746">
        <w:rPr>
          <w:rFonts w:ascii="Arial" w:hAnsi="Arial" w:cs="Arial"/>
        </w:rPr>
        <w:t xml:space="preserve">; el principio de </w:t>
      </w:r>
      <w:r w:rsidR="005462D0">
        <w:rPr>
          <w:rFonts w:ascii="Arial" w:hAnsi="Arial" w:cs="Arial"/>
        </w:rPr>
        <w:t xml:space="preserve">democratización; </w:t>
      </w:r>
      <w:r w:rsidR="00CB5E61">
        <w:rPr>
          <w:rFonts w:ascii="Arial" w:hAnsi="Arial" w:cs="Arial"/>
        </w:rPr>
        <w:t xml:space="preserve">y el de </w:t>
      </w:r>
      <w:r w:rsidR="005462D0">
        <w:rPr>
          <w:rFonts w:ascii="Arial" w:hAnsi="Arial" w:cs="Arial"/>
        </w:rPr>
        <w:t>responsabilidad</w:t>
      </w:r>
      <w:r w:rsidR="00037C0E">
        <w:rPr>
          <w:rFonts w:ascii="Arial" w:hAnsi="Arial" w:cs="Arial"/>
        </w:rPr>
        <w:t xml:space="preserve">; </w:t>
      </w:r>
      <w:r w:rsidR="00DD2E74">
        <w:rPr>
          <w:rFonts w:ascii="Arial" w:hAnsi="Arial" w:cs="Arial"/>
        </w:rPr>
        <w:t>entre otr</w:t>
      </w:r>
      <w:r w:rsidR="005462D0">
        <w:rPr>
          <w:rFonts w:ascii="Arial" w:hAnsi="Arial" w:cs="Arial"/>
        </w:rPr>
        <w:t>o</w:t>
      </w:r>
      <w:r w:rsidR="00DD2E74">
        <w:rPr>
          <w:rFonts w:ascii="Arial" w:hAnsi="Arial" w:cs="Arial"/>
        </w:rPr>
        <w:t xml:space="preserve">s. </w:t>
      </w:r>
    </w:p>
    <w:p w14:paraId="5D2C2196" w14:textId="13AB64F2" w:rsidR="004311C6" w:rsidRDefault="004311C6" w:rsidP="00330F49">
      <w:pPr>
        <w:spacing w:line="360" w:lineRule="auto"/>
        <w:jc w:val="both"/>
        <w:rPr>
          <w:rFonts w:ascii="Arial" w:hAnsi="Arial" w:cs="Arial"/>
        </w:rPr>
      </w:pPr>
    </w:p>
    <w:p w14:paraId="56CDAB60" w14:textId="7E35C709" w:rsidR="007D4EE6" w:rsidRPr="007D4EE6" w:rsidRDefault="007D4EE6" w:rsidP="00330F49">
      <w:pPr>
        <w:spacing w:line="360" w:lineRule="auto"/>
        <w:ind w:left="454" w:right="454"/>
        <w:jc w:val="both"/>
        <w:rPr>
          <w:rFonts w:ascii="Arial" w:hAnsi="Arial" w:cs="Arial"/>
          <w:i/>
          <w:iCs/>
        </w:rPr>
      </w:pPr>
      <w:r w:rsidRPr="007D4EE6">
        <w:rPr>
          <w:rFonts w:ascii="Arial" w:hAnsi="Arial" w:cs="Arial"/>
          <w:i/>
          <w:iCs/>
        </w:rPr>
        <w:t>Artículo 4°. Objeto. La vigilancia de la gestión pública por parte de la Veeduría Ciudadana se podrá ejercer sobre la gestión administrativa, con sujeción al servicio de los intereses generales y la observancia de los principios de igualdad, moralidad, eficacia, economía, celeridad, imparcialidad, y publicidad.</w:t>
      </w:r>
      <w:r w:rsidR="00AB2711">
        <w:rPr>
          <w:rFonts w:ascii="Arial" w:hAnsi="Arial" w:cs="Arial"/>
          <w:i/>
          <w:iCs/>
        </w:rPr>
        <w:t xml:space="preserve"> </w:t>
      </w:r>
      <w:r w:rsidRPr="007D4EE6">
        <w:rPr>
          <w:rFonts w:ascii="Arial" w:hAnsi="Arial" w:cs="Arial"/>
          <w:i/>
          <w:iCs/>
        </w:rPr>
        <w:t xml:space="preserve">Será materia de especial importancia en la vigilancia ejercida por la Veeduría Ciudadana la correcta aplicación de los recursos públicos, la forma como estos se asignen conforme a las disposiciones legales y a los planes, programas, y proyectos debidamente aprobados, el cumplimiento del cometido, los fines y la cobertura efectiva a los beneficiarios que deben ser atendidos de conformidad con los </w:t>
      </w:r>
      <w:r w:rsidRPr="007D4EE6">
        <w:rPr>
          <w:rFonts w:ascii="Arial" w:hAnsi="Arial" w:cs="Arial"/>
          <w:i/>
          <w:iCs/>
        </w:rPr>
        <w:lastRenderedPageBreak/>
        <w:t>preceptos antes mencionados, la calidad, oportunidad y efectividad de las intervenciones públicas, la contratación pública y la diligencia de las diversas autoridades en garantizar los objetivos del Estado en las distintas áreas de gestión que se les ha encomendado. Las veedurías ejercen vigilancia preventiva y posterior del proceso de gestión haciendo recomendaciones escritas y oportunas ante las entidades que ejecutan el programa, proyecto o contrato y ante los organismos de control del Estado para mejorar la eficiencia institucional y la actuación de los funcionarios públicos.</w:t>
      </w:r>
    </w:p>
    <w:p w14:paraId="2B345CFD" w14:textId="77777777" w:rsidR="007D4EE6" w:rsidRPr="007D4EE6" w:rsidRDefault="007D4EE6" w:rsidP="00330F49">
      <w:pPr>
        <w:spacing w:line="360" w:lineRule="auto"/>
        <w:ind w:left="454" w:right="454"/>
        <w:jc w:val="both"/>
        <w:rPr>
          <w:rFonts w:ascii="Arial" w:hAnsi="Arial" w:cs="Arial"/>
          <w:i/>
          <w:iCs/>
        </w:rPr>
      </w:pPr>
    </w:p>
    <w:p w14:paraId="42586ECD" w14:textId="2AD3CC3E" w:rsidR="007D4EE6" w:rsidRPr="007D4EE6" w:rsidRDefault="007D4EE6" w:rsidP="00330F49">
      <w:pPr>
        <w:spacing w:line="360" w:lineRule="auto"/>
        <w:ind w:left="454" w:right="454"/>
        <w:jc w:val="both"/>
        <w:rPr>
          <w:rFonts w:ascii="Arial" w:hAnsi="Arial" w:cs="Arial"/>
          <w:i/>
          <w:iCs/>
        </w:rPr>
      </w:pPr>
      <w:r w:rsidRPr="007D4EE6">
        <w:rPr>
          <w:rFonts w:ascii="Arial" w:hAnsi="Arial" w:cs="Arial"/>
          <w:i/>
          <w:iCs/>
        </w:rPr>
        <w:t>Artículo 5°. Ámbito del ejercicio de la vigilancia. Las veedurías ejercerán la vigilancia en el ámbito nacional, departamental, municipal, y demás entidades territoriales, sobre la gestión pública y los resultados de la misma, trátese de organismos, entidades o dependencias del sector central o descentralizado de la administración pública; en el caso de organismos descentralizados creados en forma indirecta, o de empresas con participación del capital privado y público tendrán derecho a ejercer la vigilancia sobre los recursos de origen público. La vigilancia de la Veeduría Ciudadana se ejercerá sobre entidades de cualquier nivel o sector de la administración y sobre particulares y organizaciones no gubernamentales que cumplan funciones públicas, de acuerdo con las materias que interesen a aquellas, de conformidad con su acta de constitución, sin importar el domicilio en el que se hubiere inscrito. El ejercicio de las veedurías se hará sin perjuicio de otras formas de vigilancia y control de la sociedad civil y de la comunidad, consagradas en las disposiciones legales vigentes y sin perjuicio de lo dispuesto en el artículo 167 de la Ley 136 de 1994, cuando dicha participación se refiera a los organismos de control.</w:t>
      </w:r>
    </w:p>
    <w:p w14:paraId="6BD27071" w14:textId="77777777" w:rsidR="007D4EE6" w:rsidRPr="007D4EE6" w:rsidRDefault="007D4EE6" w:rsidP="00330F49">
      <w:pPr>
        <w:spacing w:line="360" w:lineRule="auto"/>
        <w:ind w:left="454" w:right="454"/>
        <w:jc w:val="both"/>
        <w:rPr>
          <w:rFonts w:ascii="Arial" w:hAnsi="Arial" w:cs="Arial"/>
          <w:i/>
          <w:iCs/>
        </w:rPr>
      </w:pPr>
    </w:p>
    <w:p w14:paraId="314C6222" w14:textId="2097104B" w:rsidR="004311C6" w:rsidRPr="007D4EE6" w:rsidRDefault="007D4EE6" w:rsidP="00330F49">
      <w:pPr>
        <w:spacing w:line="360" w:lineRule="auto"/>
        <w:ind w:left="454" w:right="454"/>
        <w:jc w:val="both"/>
        <w:rPr>
          <w:rFonts w:ascii="Arial" w:hAnsi="Arial" w:cs="Arial"/>
          <w:i/>
          <w:iCs/>
        </w:rPr>
      </w:pPr>
      <w:r w:rsidRPr="007D4EE6">
        <w:rPr>
          <w:rFonts w:ascii="Arial" w:hAnsi="Arial" w:cs="Arial"/>
          <w:i/>
          <w:iCs/>
        </w:rPr>
        <w:t xml:space="preserve">Artículo 6º. Objetivos: a) Fortalecer los mecanismos de control contra la corrupción en la gestión pública y la contratación estatal; b) Fortalecer los procesos de participación ciudadana y comunitaria en la toma de </w:t>
      </w:r>
      <w:r w:rsidRPr="007D4EE6">
        <w:rPr>
          <w:rFonts w:ascii="Arial" w:hAnsi="Arial" w:cs="Arial"/>
          <w:i/>
          <w:iCs/>
        </w:rPr>
        <w:lastRenderedPageBreak/>
        <w:t>decisiones, en la gestión de los asuntos que les atañen y en el seguimiento y control de los proyectos de inversión; c) Apoyar las labores de las personerías municipales en la promoción y fortalecimiento de los procesos de participación ciudadana y comunitaria; d) Velar por los intereses de las comunidades como beneficiarios de la acción pública; e) Propender por el cumplimiento de los principios constitucionales que rigen la función pública; f) Entablar una relación constante entre los particulares y la administración por ser este un elemento esencial para evitar los abusos de poder y la parcialización excluyente de los gobernantes; g) Democratizar la administración pública; h) Promocionar el liderazgo y la participación ciudadana.</w:t>
      </w:r>
    </w:p>
    <w:p w14:paraId="2A786226" w14:textId="38358443" w:rsidR="00037C0E" w:rsidRDefault="00037C0E" w:rsidP="00330F49">
      <w:pPr>
        <w:spacing w:line="360" w:lineRule="auto"/>
        <w:jc w:val="both"/>
        <w:rPr>
          <w:rFonts w:ascii="Arial" w:hAnsi="Arial" w:cs="Arial"/>
        </w:rPr>
      </w:pPr>
    </w:p>
    <w:p w14:paraId="781FD122" w14:textId="267E85D0" w:rsidR="00AA5F6A" w:rsidRDefault="00AA5F6A" w:rsidP="00330F49">
      <w:pPr>
        <w:spacing w:line="360" w:lineRule="auto"/>
        <w:jc w:val="both"/>
        <w:rPr>
          <w:rFonts w:ascii="Arial" w:hAnsi="Arial" w:cs="Arial"/>
        </w:rPr>
      </w:pPr>
      <w:r>
        <w:rPr>
          <w:rFonts w:ascii="Arial" w:hAnsi="Arial" w:cs="Arial"/>
        </w:rPr>
        <w:t>Co</w:t>
      </w:r>
      <w:r w:rsidR="0091312D">
        <w:rPr>
          <w:rFonts w:ascii="Arial" w:hAnsi="Arial" w:cs="Arial"/>
        </w:rPr>
        <w:t>nforme con lo</w:t>
      </w:r>
      <w:r>
        <w:rPr>
          <w:rFonts w:ascii="Arial" w:hAnsi="Arial" w:cs="Arial"/>
        </w:rPr>
        <w:t xml:space="preserve"> establecido en esta Ley</w:t>
      </w:r>
      <w:r w:rsidR="00C80B3F">
        <w:rPr>
          <w:rFonts w:ascii="Arial" w:hAnsi="Arial" w:cs="Arial"/>
        </w:rPr>
        <w:t>,</w:t>
      </w:r>
      <w:r>
        <w:rPr>
          <w:rFonts w:ascii="Arial" w:hAnsi="Arial" w:cs="Arial"/>
        </w:rPr>
        <w:t xml:space="preserve"> los ciudadanos tienen derecho a conocer ampliamente las políticas y proyectos de las entidades pública</w:t>
      </w:r>
      <w:r w:rsidR="0091312D">
        <w:rPr>
          <w:rFonts w:ascii="Arial" w:hAnsi="Arial" w:cs="Arial"/>
        </w:rPr>
        <w:t>s</w:t>
      </w:r>
      <w:r w:rsidR="005866BA">
        <w:rPr>
          <w:rFonts w:ascii="Arial" w:hAnsi="Arial" w:cs="Arial"/>
        </w:rPr>
        <w:t xml:space="preserve"> y </w:t>
      </w:r>
      <w:r w:rsidR="0091312D">
        <w:rPr>
          <w:rFonts w:ascii="Arial" w:hAnsi="Arial" w:cs="Arial"/>
        </w:rPr>
        <w:t xml:space="preserve">a </w:t>
      </w:r>
      <w:r w:rsidR="00C128C6">
        <w:rPr>
          <w:rFonts w:ascii="Arial" w:hAnsi="Arial" w:cs="Arial"/>
        </w:rPr>
        <w:t>solicitar la ad</w:t>
      </w:r>
      <w:r w:rsidR="0091312D">
        <w:rPr>
          <w:rFonts w:ascii="Arial" w:hAnsi="Arial" w:cs="Arial"/>
        </w:rPr>
        <w:t xml:space="preserve">opción </w:t>
      </w:r>
      <w:r w:rsidR="00C128C6">
        <w:rPr>
          <w:rFonts w:ascii="Arial" w:hAnsi="Arial" w:cs="Arial"/>
        </w:rPr>
        <w:t>de mecanismos correctivos o sancionatorios frente a la inobservancia de normas</w:t>
      </w:r>
      <w:r w:rsidR="00C80B3F">
        <w:rPr>
          <w:rFonts w:ascii="Arial" w:hAnsi="Arial" w:cs="Arial"/>
        </w:rPr>
        <w:t xml:space="preserve"> (Artículo 17). </w:t>
      </w:r>
      <w:r w:rsidR="005866BA">
        <w:rPr>
          <w:rFonts w:ascii="Arial" w:hAnsi="Arial" w:cs="Arial"/>
        </w:rPr>
        <w:t xml:space="preserve"> </w:t>
      </w:r>
      <w:r w:rsidR="0091312D">
        <w:rPr>
          <w:rFonts w:ascii="Arial" w:hAnsi="Arial" w:cs="Arial"/>
        </w:rPr>
        <w:t>Por su parte, las V</w:t>
      </w:r>
      <w:r w:rsidR="005866BA">
        <w:rPr>
          <w:rFonts w:ascii="Arial" w:hAnsi="Arial" w:cs="Arial"/>
        </w:rPr>
        <w:t xml:space="preserve">eedurías </w:t>
      </w:r>
      <w:r w:rsidR="0091312D">
        <w:rPr>
          <w:rFonts w:ascii="Arial" w:hAnsi="Arial" w:cs="Arial"/>
        </w:rPr>
        <w:t xml:space="preserve">tienen entre sus deberes </w:t>
      </w:r>
      <w:r w:rsidR="005866BA">
        <w:rPr>
          <w:rFonts w:ascii="Arial" w:hAnsi="Arial" w:cs="Arial"/>
        </w:rPr>
        <w:t>(</w:t>
      </w:r>
      <w:r w:rsidR="0058357A">
        <w:rPr>
          <w:rFonts w:ascii="Arial" w:hAnsi="Arial" w:cs="Arial"/>
        </w:rPr>
        <w:t>A</w:t>
      </w:r>
      <w:r w:rsidR="005866BA">
        <w:rPr>
          <w:rFonts w:ascii="Arial" w:hAnsi="Arial" w:cs="Arial"/>
        </w:rPr>
        <w:t>rtículo 18)</w:t>
      </w:r>
      <w:r w:rsidR="00701FC7">
        <w:rPr>
          <w:rFonts w:ascii="Arial" w:hAnsi="Arial" w:cs="Arial"/>
        </w:rPr>
        <w:t>,</w:t>
      </w:r>
      <w:r w:rsidR="00E97154">
        <w:rPr>
          <w:rFonts w:ascii="Arial" w:hAnsi="Arial" w:cs="Arial"/>
        </w:rPr>
        <w:t xml:space="preserve"> recibir informes de los particulares</w:t>
      </w:r>
      <w:r w:rsidR="0091312D">
        <w:rPr>
          <w:rFonts w:ascii="Arial" w:hAnsi="Arial" w:cs="Arial"/>
        </w:rPr>
        <w:t xml:space="preserve"> y </w:t>
      </w:r>
      <w:r w:rsidR="00E97154">
        <w:rPr>
          <w:rFonts w:ascii="Arial" w:hAnsi="Arial" w:cs="Arial"/>
        </w:rPr>
        <w:t xml:space="preserve">comunicar a la ciudadanía </w:t>
      </w:r>
      <w:r w:rsidR="00701FC7">
        <w:rPr>
          <w:rFonts w:ascii="Arial" w:hAnsi="Arial" w:cs="Arial"/>
        </w:rPr>
        <w:t>los avances en los procesos de control y vigilancia que estén realizando</w:t>
      </w:r>
      <w:r w:rsidR="0091312D">
        <w:rPr>
          <w:rFonts w:ascii="Arial" w:hAnsi="Arial" w:cs="Arial"/>
        </w:rPr>
        <w:t>.</w:t>
      </w:r>
      <w:r w:rsidR="00701FC7">
        <w:rPr>
          <w:rFonts w:ascii="Arial" w:hAnsi="Arial" w:cs="Arial"/>
        </w:rPr>
        <w:t xml:space="preserve"> </w:t>
      </w:r>
    </w:p>
    <w:p w14:paraId="00E84491" w14:textId="699B3123" w:rsidR="005866BA" w:rsidRDefault="005866BA" w:rsidP="00330F49">
      <w:pPr>
        <w:spacing w:line="360" w:lineRule="auto"/>
        <w:jc w:val="both"/>
        <w:rPr>
          <w:rFonts w:ascii="Arial" w:hAnsi="Arial" w:cs="Arial"/>
        </w:rPr>
      </w:pPr>
    </w:p>
    <w:p w14:paraId="2D51AF56" w14:textId="5156AE8D" w:rsidR="000D2DEC" w:rsidRPr="007A2007" w:rsidRDefault="000D2DEC" w:rsidP="00330F49">
      <w:pPr>
        <w:pStyle w:val="Prrafodelista"/>
        <w:numPr>
          <w:ilvl w:val="0"/>
          <w:numId w:val="10"/>
        </w:numPr>
        <w:spacing w:line="360" w:lineRule="auto"/>
        <w:jc w:val="both"/>
        <w:rPr>
          <w:rFonts w:ascii="Arial" w:hAnsi="Arial" w:cs="Arial"/>
        </w:rPr>
      </w:pPr>
      <w:r w:rsidRPr="007A2007">
        <w:rPr>
          <w:rFonts w:ascii="Arial" w:hAnsi="Arial" w:cs="Arial"/>
          <w:b/>
          <w:bCs/>
          <w:u w:val="single"/>
        </w:rPr>
        <w:t>Ley 962 de 2005</w:t>
      </w:r>
      <w:r w:rsidRPr="007A2007">
        <w:rPr>
          <w:rFonts w:ascii="Arial" w:hAnsi="Arial" w:cs="Arial"/>
        </w:rPr>
        <w:t>.</w:t>
      </w:r>
    </w:p>
    <w:p w14:paraId="05733F60" w14:textId="5DBB304F" w:rsidR="00575C65" w:rsidRDefault="00575C65" w:rsidP="00330F49">
      <w:pPr>
        <w:spacing w:line="360" w:lineRule="auto"/>
        <w:jc w:val="both"/>
        <w:rPr>
          <w:rFonts w:ascii="Arial" w:hAnsi="Arial" w:cs="Arial"/>
        </w:rPr>
      </w:pPr>
    </w:p>
    <w:p w14:paraId="1079F71E" w14:textId="05A17292" w:rsidR="00B7497A" w:rsidRDefault="00575C65" w:rsidP="00330F49">
      <w:pPr>
        <w:spacing w:line="360" w:lineRule="auto"/>
        <w:jc w:val="both"/>
        <w:rPr>
          <w:rFonts w:ascii="Arial" w:hAnsi="Arial" w:cs="Arial"/>
        </w:rPr>
      </w:pPr>
      <w:r>
        <w:rPr>
          <w:rFonts w:ascii="Arial" w:hAnsi="Arial" w:cs="Arial"/>
        </w:rPr>
        <w:t>Esta ley, que se refiere a la racionalización de trámites y procedimientos administrativos</w:t>
      </w:r>
      <w:r w:rsidR="007B5A4E">
        <w:rPr>
          <w:rFonts w:ascii="Arial" w:hAnsi="Arial" w:cs="Arial"/>
        </w:rPr>
        <w:t xml:space="preserve">, tiene </w:t>
      </w:r>
      <w:r w:rsidR="00CB5E61">
        <w:rPr>
          <w:rFonts w:ascii="Arial" w:hAnsi="Arial" w:cs="Arial"/>
        </w:rPr>
        <w:t xml:space="preserve">pertinencia y </w:t>
      </w:r>
      <w:r w:rsidR="007B5A4E">
        <w:rPr>
          <w:rFonts w:ascii="Arial" w:hAnsi="Arial" w:cs="Arial"/>
        </w:rPr>
        <w:t>relevancia con la rendición de cuentas</w:t>
      </w:r>
      <w:r w:rsidR="00CB5E61">
        <w:rPr>
          <w:rFonts w:ascii="Arial" w:hAnsi="Arial" w:cs="Arial"/>
        </w:rPr>
        <w:t xml:space="preserve">, en la medida que </w:t>
      </w:r>
      <w:r w:rsidR="007B5A4E">
        <w:rPr>
          <w:rFonts w:ascii="Arial" w:hAnsi="Arial" w:cs="Arial"/>
        </w:rPr>
        <w:t>su artículo 8</w:t>
      </w:r>
      <w:r w:rsidR="00CB5E61">
        <w:rPr>
          <w:rFonts w:ascii="Arial" w:hAnsi="Arial" w:cs="Arial"/>
        </w:rPr>
        <w:t xml:space="preserve">º. </w:t>
      </w:r>
      <w:r w:rsidR="007B5A4E">
        <w:rPr>
          <w:rFonts w:ascii="Arial" w:hAnsi="Arial" w:cs="Arial"/>
        </w:rPr>
        <w:t xml:space="preserve"> establece que: </w:t>
      </w:r>
    </w:p>
    <w:p w14:paraId="440674FA" w14:textId="77777777" w:rsidR="00B7497A" w:rsidRDefault="00B7497A" w:rsidP="00330F49">
      <w:pPr>
        <w:spacing w:line="360" w:lineRule="auto"/>
        <w:jc w:val="both"/>
        <w:rPr>
          <w:rFonts w:ascii="Arial" w:hAnsi="Arial" w:cs="Arial"/>
        </w:rPr>
      </w:pPr>
    </w:p>
    <w:p w14:paraId="46F2036D" w14:textId="77777777" w:rsidR="00B7497A" w:rsidRPr="00B7497A" w:rsidRDefault="007B5A4E" w:rsidP="00330F49">
      <w:pPr>
        <w:spacing w:line="360" w:lineRule="auto"/>
        <w:ind w:left="454" w:right="454"/>
        <w:jc w:val="both"/>
        <w:rPr>
          <w:rFonts w:ascii="Arial" w:hAnsi="Arial" w:cs="Arial"/>
          <w:i/>
          <w:iCs/>
        </w:rPr>
      </w:pPr>
      <w:r>
        <w:rPr>
          <w:rFonts w:ascii="Arial" w:hAnsi="Arial" w:cs="Arial"/>
        </w:rPr>
        <w:t>“</w:t>
      </w:r>
      <w:r w:rsidR="00B7497A" w:rsidRPr="00B7497A">
        <w:rPr>
          <w:rFonts w:ascii="Arial" w:hAnsi="Arial" w:cs="Arial"/>
          <w:i/>
          <w:iCs/>
        </w:rPr>
        <w:t xml:space="preserve">A partir de la vigencia de la presente ley, todos los organismos y entidades de la Administración Pública </w:t>
      </w:r>
      <w:r w:rsidR="00B7497A" w:rsidRPr="00B7497A">
        <w:rPr>
          <w:rFonts w:ascii="Arial" w:hAnsi="Arial" w:cs="Arial"/>
          <w:b/>
          <w:bCs/>
          <w:i/>
          <w:iCs/>
          <w:u w:val="single"/>
        </w:rPr>
        <w:t>deberán tener a disposición del público</w:t>
      </w:r>
      <w:r w:rsidR="00B7497A" w:rsidRPr="00B7497A">
        <w:rPr>
          <w:rFonts w:ascii="Arial" w:hAnsi="Arial" w:cs="Arial"/>
          <w:i/>
          <w:iCs/>
        </w:rPr>
        <w:t>, a través de medios impresos o electrónicos de que dispongan, o por medio telefónico o por correo, la siguiente información, debidamente actualizada:</w:t>
      </w:r>
    </w:p>
    <w:p w14:paraId="3621382D" w14:textId="77777777" w:rsidR="00B7497A" w:rsidRPr="00B7497A" w:rsidRDefault="00B7497A" w:rsidP="00330F49">
      <w:pPr>
        <w:spacing w:line="360" w:lineRule="auto"/>
        <w:ind w:left="454" w:right="454"/>
        <w:jc w:val="both"/>
        <w:rPr>
          <w:rFonts w:ascii="Arial" w:hAnsi="Arial" w:cs="Arial"/>
          <w:i/>
          <w:iCs/>
        </w:rPr>
      </w:pPr>
    </w:p>
    <w:p w14:paraId="3374DBCF" w14:textId="77777777" w:rsidR="00B7497A" w:rsidRPr="00B7497A" w:rsidRDefault="00B7497A" w:rsidP="00330F49">
      <w:pPr>
        <w:spacing w:line="360" w:lineRule="auto"/>
        <w:ind w:left="454" w:right="454"/>
        <w:jc w:val="both"/>
        <w:rPr>
          <w:rFonts w:ascii="Arial" w:hAnsi="Arial" w:cs="Arial"/>
          <w:i/>
          <w:iCs/>
        </w:rPr>
      </w:pPr>
      <w:r w:rsidRPr="00B7497A">
        <w:rPr>
          <w:rFonts w:ascii="Arial" w:hAnsi="Arial" w:cs="Arial"/>
          <w:b/>
          <w:bCs/>
          <w:i/>
          <w:iCs/>
          <w:u w:val="single"/>
        </w:rPr>
        <w:t>Normas básicas que determinan su competencia</w:t>
      </w:r>
      <w:r w:rsidRPr="00B7497A">
        <w:rPr>
          <w:rFonts w:ascii="Arial" w:hAnsi="Arial" w:cs="Arial"/>
          <w:i/>
          <w:iCs/>
        </w:rPr>
        <w:t>;</w:t>
      </w:r>
    </w:p>
    <w:p w14:paraId="69963562" w14:textId="77777777" w:rsidR="00B7497A" w:rsidRPr="00B7497A" w:rsidRDefault="00B7497A" w:rsidP="00330F49">
      <w:pPr>
        <w:spacing w:line="360" w:lineRule="auto"/>
        <w:ind w:left="454" w:right="454"/>
        <w:jc w:val="both"/>
        <w:rPr>
          <w:rFonts w:ascii="Arial" w:hAnsi="Arial" w:cs="Arial"/>
          <w:i/>
          <w:iCs/>
        </w:rPr>
      </w:pPr>
    </w:p>
    <w:p w14:paraId="428AE185" w14:textId="77777777" w:rsidR="00B7497A" w:rsidRPr="00B7497A" w:rsidRDefault="00B7497A" w:rsidP="00330F49">
      <w:pPr>
        <w:spacing w:line="360" w:lineRule="auto"/>
        <w:ind w:left="454" w:right="454"/>
        <w:jc w:val="both"/>
        <w:rPr>
          <w:rFonts w:ascii="Arial" w:hAnsi="Arial" w:cs="Arial"/>
          <w:i/>
          <w:iCs/>
        </w:rPr>
      </w:pPr>
      <w:r w:rsidRPr="00B7497A">
        <w:rPr>
          <w:rFonts w:ascii="Arial" w:hAnsi="Arial" w:cs="Arial"/>
          <w:b/>
          <w:bCs/>
          <w:i/>
          <w:iCs/>
          <w:u w:val="single"/>
        </w:rPr>
        <w:t>Funciones de sus distintos órganos</w:t>
      </w:r>
      <w:r w:rsidRPr="00B7497A">
        <w:rPr>
          <w:rFonts w:ascii="Arial" w:hAnsi="Arial" w:cs="Arial"/>
          <w:i/>
          <w:iCs/>
        </w:rPr>
        <w:t>;</w:t>
      </w:r>
    </w:p>
    <w:p w14:paraId="2FFEF643" w14:textId="77777777" w:rsidR="00B7497A" w:rsidRPr="00B7497A" w:rsidRDefault="00B7497A" w:rsidP="00330F49">
      <w:pPr>
        <w:spacing w:line="360" w:lineRule="auto"/>
        <w:ind w:left="454" w:right="454"/>
        <w:jc w:val="both"/>
        <w:rPr>
          <w:rFonts w:ascii="Arial" w:hAnsi="Arial" w:cs="Arial"/>
          <w:i/>
          <w:iCs/>
        </w:rPr>
      </w:pPr>
    </w:p>
    <w:p w14:paraId="633A299A" w14:textId="77777777" w:rsidR="00B7497A" w:rsidRPr="00B7497A" w:rsidRDefault="00B7497A" w:rsidP="00330F49">
      <w:pPr>
        <w:spacing w:line="360" w:lineRule="auto"/>
        <w:ind w:left="454" w:right="454"/>
        <w:jc w:val="both"/>
        <w:rPr>
          <w:rFonts w:ascii="Arial" w:hAnsi="Arial" w:cs="Arial"/>
          <w:i/>
          <w:iCs/>
        </w:rPr>
      </w:pPr>
      <w:r w:rsidRPr="00B7497A">
        <w:rPr>
          <w:rFonts w:ascii="Arial" w:hAnsi="Arial" w:cs="Arial"/>
          <w:b/>
          <w:bCs/>
          <w:i/>
          <w:iCs/>
          <w:u w:val="single"/>
        </w:rPr>
        <w:t>Servicios que presta</w:t>
      </w:r>
      <w:r w:rsidRPr="00B7497A">
        <w:rPr>
          <w:rFonts w:ascii="Arial" w:hAnsi="Arial" w:cs="Arial"/>
          <w:i/>
          <w:iCs/>
        </w:rPr>
        <w:t>.</w:t>
      </w:r>
    </w:p>
    <w:p w14:paraId="4427B3FE" w14:textId="77777777" w:rsidR="00B7497A" w:rsidRPr="00B7497A" w:rsidRDefault="00B7497A" w:rsidP="00330F49">
      <w:pPr>
        <w:spacing w:line="360" w:lineRule="auto"/>
        <w:ind w:left="454" w:right="454"/>
        <w:jc w:val="both"/>
        <w:rPr>
          <w:rFonts w:ascii="Arial" w:hAnsi="Arial" w:cs="Arial"/>
          <w:i/>
          <w:iCs/>
        </w:rPr>
      </w:pPr>
    </w:p>
    <w:p w14:paraId="4230E739" w14:textId="466EFEC7" w:rsidR="00B7497A" w:rsidRPr="00B7497A" w:rsidRDefault="00B7497A" w:rsidP="00330F49">
      <w:pPr>
        <w:spacing w:line="360" w:lineRule="auto"/>
        <w:ind w:left="454" w:right="454"/>
        <w:jc w:val="both"/>
        <w:rPr>
          <w:rFonts w:ascii="Arial" w:hAnsi="Arial" w:cs="Arial"/>
          <w:i/>
          <w:iCs/>
        </w:rPr>
      </w:pPr>
      <w:r w:rsidRPr="00B7497A">
        <w:rPr>
          <w:rFonts w:ascii="Arial" w:hAnsi="Arial" w:cs="Arial"/>
          <w:b/>
          <w:bCs/>
          <w:i/>
          <w:iCs/>
          <w:u w:val="single"/>
        </w:rPr>
        <w:t>Regulaciones, procedimientos y trámites a que están sujetas las actuaciones de los particulares frente al respectivo organismo o entidad</w:t>
      </w:r>
      <w:r w:rsidRPr="00B7497A">
        <w:rPr>
          <w:rFonts w:ascii="Arial" w:hAnsi="Arial" w:cs="Arial"/>
          <w:i/>
          <w:iCs/>
        </w:rPr>
        <w:t xml:space="preserve">, precisando de manera detallada los documentos que deben ser suministrados, así como las dependencias responsables y los términos en que </w:t>
      </w:r>
      <w:r w:rsidR="00CB5E61">
        <w:rPr>
          <w:rFonts w:ascii="Arial" w:hAnsi="Arial" w:cs="Arial"/>
          <w:i/>
          <w:iCs/>
        </w:rPr>
        <w:t>é</w:t>
      </w:r>
      <w:r w:rsidRPr="00B7497A">
        <w:rPr>
          <w:rFonts w:ascii="Arial" w:hAnsi="Arial" w:cs="Arial"/>
          <w:i/>
          <w:iCs/>
        </w:rPr>
        <w:t>stas deberán cumplir con las etapas previstas en cada caso.</w:t>
      </w:r>
    </w:p>
    <w:p w14:paraId="410E3E67" w14:textId="77777777" w:rsidR="00B7497A" w:rsidRPr="00B7497A" w:rsidRDefault="00B7497A" w:rsidP="00330F49">
      <w:pPr>
        <w:spacing w:line="360" w:lineRule="auto"/>
        <w:ind w:left="454" w:right="454"/>
        <w:jc w:val="both"/>
        <w:rPr>
          <w:rFonts w:ascii="Arial" w:hAnsi="Arial" w:cs="Arial"/>
          <w:i/>
          <w:iCs/>
        </w:rPr>
      </w:pPr>
    </w:p>
    <w:p w14:paraId="5A7CC5AA" w14:textId="77777777" w:rsidR="00B7497A" w:rsidRPr="00B7497A" w:rsidRDefault="00B7497A" w:rsidP="00330F49">
      <w:pPr>
        <w:spacing w:line="360" w:lineRule="auto"/>
        <w:ind w:left="454" w:right="454"/>
        <w:jc w:val="both"/>
        <w:rPr>
          <w:rFonts w:ascii="Arial" w:hAnsi="Arial" w:cs="Arial"/>
          <w:i/>
          <w:iCs/>
        </w:rPr>
      </w:pPr>
      <w:r w:rsidRPr="00B7497A">
        <w:rPr>
          <w:rFonts w:ascii="Arial" w:hAnsi="Arial" w:cs="Arial"/>
          <w:i/>
          <w:iCs/>
        </w:rPr>
        <w:t>Localización de dependencias, horarios de trabajo y demás indicaciones que sean necesarias para que las personas puedan cumplir sus obligaciones o ejercer sus derechos ante ellos.</w:t>
      </w:r>
    </w:p>
    <w:p w14:paraId="61C6BE02" w14:textId="77777777" w:rsidR="00B7497A" w:rsidRPr="00B7497A" w:rsidRDefault="00B7497A" w:rsidP="00330F49">
      <w:pPr>
        <w:spacing w:line="360" w:lineRule="auto"/>
        <w:ind w:left="454" w:right="454"/>
        <w:jc w:val="both"/>
        <w:rPr>
          <w:rFonts w:ascii="Arial" w:hAnsi="Arial" w:cs="Arial"/>
          <w:i/>
          <w:iCs/>
        </w:rPr>
      </w:pPr>
    </w:p>
    <w:p w14:paraId="20744239" w14:textId="77777777" w:rsidR="00B7497A" w:rsidRPr="00B7497A" w:rsidRDefault="00B7497A" w:rsidP="00330F49">
      <w:pPr>
        <w:spacing w:line="360" w:lineRule="auto"/>
        <w:ind w:left="454" w:right="454"/>
        <w:jc w:val="both"/>
        <w:rPr>
          <w:rFonts w:ascii="Arial" w:hAnsi="Arial" w:cs="Arial"/>
          <w:i/>
          <w:iCs/>
        </w:rPr>
      </w:pPr>
      <w:r w:rsidRPr="00B7497A">
        <w:rPr>
          <w:rFonts w:ascii="Arial" w:hAnsi="Arial" w:cs="Arial"/>
          <w:i/>
          <w:iCs/>
        </w:rPr>
        <w:t>Dependencia, cargo o nombre a quién dirigirse en caso de una queja o reclamo;</w:t>
      </w:r>
    </w:p>
    <w:p w14:paraId="7BECED07" w14:textId="77777777" w:rsidR="00B7497A" w:rsidRPr="00B7497A" w:rsidRDefault="00B7497A" w:rsidP="00330F49">
      <w:pPr>
        <w:spacing w:line="360" w:lineRule="auto"/>
        <w:ind w:left="454" w:right="454"/>
        <w:jc w:val="both"/>
        <w:rPr>
          <w:rFonts w:ascii="Arial" w:hAnsi="Arial" w:cs="Arial"/>
          <w:i/>
          <w:iCs/>
        </w:rPr>
      </w:pPr>
    </w:p>
    <w:p w14:paraId="4B4E29B7" w14:textId="77777777" w:rsidR="00B7497A" w:rsidRPr="00B7497A" w:rsidRDefault="00B7497A" w:rsidP="00330F49">
      <w:pPr>
        <w:spacing w:line="360" w:lineRule="auto"/>
        <w:ind w:left="454" w:right="454"/>
        <w:jc w:val="both"/>
        <w:rPr>
          <w:rFonts w:ascii="Arial" w:hAnsi="Arial" w:cs="Arial"/>
          <w:i/>
          <w:iCs/>
        </w:rPr>
      </w:pPr>
      <w:r w:rsidRPr="00B7497A">
        <w:rPr>
          <w:rFonts w:ascii="Arial" w:hAnsi="Arial" w:cs="Arial"/>
          <w:b/>
          <w:bCs/>
          <w:i/>
          <w:iCs/>
          <w:u w:val="single"/>
        </w:rPr>
        <w:t>Sobre los proyectos específicos de regulación y sus actuaciones en la ejecución de sus funciones en la respectiva entidad de su competencia</w:t>
      </w:r>
      <w:r w:rsidRPr="00B7497A">
        <w:rPr>
          <w:rFonts w:ascii="Arial" w:hAnsi="Arial" w:cs="Arial"/>
          <w:i/>
          <w:iCs/>
        </w:rPr>
        <w:t>.</w:t>
      </w:r>
    </w:p>
    <w:p w14:paraId="1B6ACB14" w14:textId="77777777" w:rsidR="00B7497A" w:rsidRPr="00B7497A" w:rsidRDefault="00B7497A" w:rsidP="00330F49">
      <w:pPr>
        <w:spacing w:line="360" w:lineRule="auto"/>
        <w:ind w:left="454" w:right="454"/>
        <w:jc w:val="both"/>
        <w:rPr>
          <w:rFonts w:ascii="Arial" w:hAnsi="Arial" w:cs="Arial"/>
          <w:i/>
          <w:iCs/>
        </w:rPr>
      </w:pPr>
    </w:p>
    <w:p w14:paraId="71392807" w14:textId="3E8E4236" w:rsidR="00575C65" w:rsidRPr="00575C65" w:rsidRDefault="00B7497A" w:rsidP="00330F49">
      <w:pPr>
        <w:spacing w:line="360" w:lineRule="auto"/>
        <w:ind w:left="454" w:right="454"/>
        <w:jc w:val="both"/>
        <w:rPr>
          <w:rFonts w:ascii="Arial" w:hAnsi="Arial" w:cs="Arial"/>
        </w:rPr>
      </w:pPr>
      <w:r w:rsidRPr="00B7497A">
        <w:rPr>
          <w:rFonts w:ascii="Arial" w:hAnsi="Arial" w:cs="Arial"/>
          <w:i/>
          <w:iCs/>
        </w:rPr>
        <w:t>En ningún caso se requerirá la presencia personal del interesado para obtener esta información, la cual debe ser suministrada, si así se solicita por cualquier medio a costa del interesado</w:t>
      </w:r>
      <w:r w:rsidR="007B5A4E">
        <w:rPr>
          <w:rFonts w:ascii="Arial" w:hAnsi="Arial" w:cs="Arial"/>
        </w:rPr>
        <w:t>”</w:t>
      </w:r>
      <w:r>
        <w:rPr>
          <w:rFonts w:ascii="Arial" w:hAnsi="Arial" w:cs="Arial"/>
        </w:rPr>
        <w:t>.</w:t>
      </w:r>
    </w:p>
    <w:p w14:paraId="31C03CC0" w14:textId="77777777" w:rsidR="00012411" w:rsidRPr="00E32937" w:rsidRDefault="00012411" w:rsidP="00330F49">
      <w:pPr>
        <w:pStyle w:val="Prrafodelista"/>
        <w:spacing w:line="360" w:lineRule="auto"/>
        <w:ind w:left="454"/>
        <w:jc w:val="both"/>
        <w:rPr>
          <w:rFonts w:ascii="Arial" w:hAnsi="Arial" w:cs="Arial"/>
        </w:rPr>
      </w:pPr>
    </w:p>
    <w:p w14:paraId="36E768AB" w14:textId="66B4EC43" w:rsidR="000D2DEC" w:rsidRPr="007A2007" w:rsidRDefault="000D2DEC" w:rsidP="00330F49">
      <w:pPr>
        <w:pStyle w:val="Prrafodelista"/>
        <w:numPr>
          <w:ilvl w:val="0"/>
          <w:numId w:val="10"/>
        </w:numPr>
        <w:spacing w:line="360" w:lineRule="auto"/>
        <w:jc w:val="both"/>
        <w:rPr>
          <w:rFonts w:ascii="Arial" w:hAnsi="Arial" w:cs="Arial"/>
          <w:b/>
          <w:bCs/>
          <w:u w:val="single"/>
        </w:rPr>
      </w:pPr>
      <w:r w:rsidRPr="007A2007">
        <w:rPr>
          <w:rFonts w:ascii="Arial" w:hAnsi="Arial" w:cs="Arial"/>
          <w:b/>
          <w:bCs/>
          <w:u w:val="single"/>
        </w:rPr>
        <w:t>Ley 1437 de 2011.</w:t>
      </w:r>
    </w:p>
    <w:p w14:paraId="45D8BA7B" w14:textId="217982F4" w:rsidR="00CF6409" w:rsidRDefault="00CF6409" w:rsidP="00330F49">
      <w:pPr>
        <w:spacing w:line="360" w:lineRule="auto"/>
        <w:jc w:val="both"/>
        <w:rPr>
          <w:rFonts w:ascii="Arial" w:hAnsi="Arial" w:cs="Arial"/>
        </w:rPr>
      </w:pPr>
    </w:p>
    <w:p w14:paraId="4DA19B30" w14:textId="03E15CB5" w:rsidR="00CF6409" w:rsidRDefault="00CF6409" w:rsidP="00330F49">
      <w:pPr>
        <w:spacing w:line="360" w:lineRule="auto"/>
        <w:jc w:val="both"/>
        <w:rPr>
          <w:rFonts w:ascii="Arial" w:hAnsi="Arial" w:cs="Arial"/>
        </w:rPr>
      </w:pPr>
      <w:r>
        <w:rPr>
          <w:rFonts w:ascii="Arial" w:hAnsi="Arial" w:cs="Arial"/>
        </w:rPr>
        <w:t xml:space="preserve">Con la expedición del </w:t>
      </w:r>
      <w:r w:rsidR="00CB5E61">
        <w:rPr>
          <w:rFonts w:ascii="Arial" w:hAnsi="Arial" w:cs="Arial"/>
        </w:rPr>
        <w:t xml:space="preserve">nuevo </w:t>
      </w:r>
      <w:r>
        <w:rPr>
          <w:rFonts w:ascii="Arial" w:hAnsi="Arial" w:cs="Arial"/>
        </w:rPr>
        <w:t>Código de Procedimiento Administrativo</w:t>
      </w:r>
      <w:r w:rsidR="000F270E">
        <w:rPr>
          <w:rFonts w:ascii="Arial" w:hAnsi="Arial" w:cs="Arial"/>
        </w:rPr>
        <w:t xml:space="preserve">, la rendición de cuentas obtuvo mayor </w:t>
      </w:r>
      <w:r w:rsidR="00C60CCE">
        <w:rPr>
          <w:rFonts w:ascii="Arial" w:hAnsi="Arial" w:cs="Arial"/>
        </w:rPr>
        <w:t xml:space="preserve">relevancia dentro de las actuaciones administrativas. </w:t>
      </w:r>
    </w:p>
    <w:p w14:paraId="2B96559B" w14:textId="415EF0A7" w:rsidR="0075622F" w:rsidRDefault="0075622F" w:rsidP="00330F49">
      <w:pPr>
        <w:spacing w:line="360" w:lineRule="auto"/>
        <w:jc w:val="both"/>
        <w:rPr>
          <w:rFonts w:ascii="Arial" w:hAnsi="Arial" w:cs="Arial"/>
        </w:rPr>
      </w:pPr>
    </w:p>
    <w:p w14:paraId="72430C3C" w14:textId="41802AA0" w:rsidR="0075622F" w:rsidRDefault="0075622F" w:rsidP="00330F49">
      <w:pPr>
        <w:spacing w:line="360" w:lineRule="auto"/>
        <w:jc w:val="both"/>
        <w:rPr>
          <w:rFonts w:ascii="Arial" w:hAnsi="Arial" w:cs="Arial"/>
        </w:rPr>
      </w:pPr>
      <w:r>
        <w:rPr>
          <w:rFonts w:ascii="Arial" w:hAnsi="Arial" w:cs="Arial"/>
        </w:rPr>
        <w:lastRenderedPageBreak/>
        <w:t xml:space="preserve">Así </w:t>
      </w:r>
      <w:r w:rsidR="00CB5E61">
        <w:rPr>
          <w:rFonts w:ascii="Arial" w:hAnsi="Arial" w:cs="Arial"/>
        </w:rPr>
        <w:t xml:space="preserve">lo evidencia su </w:t>
      </w:r>
      <w:r>
        <w:rPr>
          <w:rFonts w:ascii="Arial" w:hAnsi="Arial" w:cs="Arial"/>
        </w:rPr>
        <w:t>artículo 3°</w:t>
      </w:r>
      <w:r w:rsidR="00CB5E61">
        <w:rPr>
          <w:rFonts w:ascii="Arial" w:hAnsi="Arial" w:cs="Arial"/>
        </w:rPr>
        <w:t xml:space="preserve"> donde se estableció</w:t>
      </w:r>
      <w:r w:rsidR="001C536F">
        <w:rPr>
          <w:rFonts w:ascii="Arial" w:hAnsi="Arial" w:cs="Arial"/>
        </w:rPr>
        <w:t xml:space="preserve"> como principio, </w:t>
      </w:r>
      <w:r>
        <w:rPr>
          <w:rFonts w:ascii="Arial" w:hAnsi="Arial" w:cs="Arial"/>
        </w:rPr>
        <w:t xml:space="preserve">que </w:t>
      </w:r>
      <w:r w:rsidR="00E3693F">
        <w:rPr>
          <w:rFonts w:ascii="Arial" w:hAnsi="Arial" w:cs="Arial"/>
        </w:rPr>
        <w:t>“</w:t>
      </w:r>
      <w:r w:rsidR="00E3693F" w:rsidRPr="00E3693F">
        <w:rPr>
          <w:rFonts w:ascii="Arial" w:hAnsi="Arial" w:cs="Arial"/>
          <w:b/>
          <w:bCs/>
          <w:i/>
          <w:iCs/>
          <w:u w:val="single"/>
        </w:rPr>
        <w:t>las actuaciones administrativas se desarrollarán</w:t>
      </w:r>
      <w:r w:rsidR="00E3693F" w:rsidRPr="00E3693F">
        <w:rPr>
          <w:rFonts w:ascii="Arial" w:hAnsi="Arial" w:cs="Arial"/>
          <w:i/>
          <w:iCs/>
        </w:rPr>
        <w:t xml:space="preserve">, especialmente, con arreglo a los principios del debido proceso, igualdad, imparcialidad, buena fe, moralidad, </w:t>
      </w:r>
      <w:r w:rsidR="00E3693F" w:rsidRPr="00E3693F">
        <w:rPr>
          <w:rFonts w:ascii="Arial" w:hAnsi="Arial" w:cs="Arial"/>
          <w:b/>
          <w:bCs/>
          <w:i/>
          <w:iCs/>
          <w:u w:val="single"/>
        </w:rPr>
        <w:t>participación, responsabilidad, transparencia, publicidad</w:t>
      </w:r>
      <w:r w:rsidR="00E3693F" w:rsidRPr="00E3693F">
        <w:rPr>
          <w:rFonts w:ascii="Arial" w:hAnsi="Arial" w:cs="Arial"/>
          <w:i/>
          <w:iCs/>
        </w:rPr>
        <w:t>, coordinación, eficacia, economía y celeridad</w:t>
      </w:r>
      <w:r w:rsidR="00E3693F">
        <w:rPr>
          <w:rFonts w:ascii="Arial" w:hAnsi="Arial" w:cs="Arial"/>
        </w:rPr>
        <w:t xml:space="preserve">”. </w:t>
      </w:r>
    </w:p>
    <w:p w14:paraId="7ABC2215" w14:textId="1E747F75" w:rsidR="00E3693F" w:rsidRDefault="00E3693F" w:rsidP="00330F49">
      <w:pPr>
        <w:spacing w:line="360" w:lineRule="auto"/>
        <w:jc w:val="both"/>
        <w:rPr>
          <w:rFonts w:ascii="Arial" w:hAnsi="Arial" w:cs="Arial"/>
        </w:rPr>
      </w:pPr>
    </w:p>
    <w:p w14:paraId="764A80D8" w14:textId="27F8067D" w:rsidR="00E3693F" w:rsidRDefault="00E3693F" w:rsidP="00330F49">
      <w:pPr>
        <w:spacing w:line="360" w:lineRule="auto"/>
        <w:jc w:val="both"/>
        <w:rPr>
          <w:rFonts w:ascii="Arial" w:hAnsi="Arial" w:cs="Arial"/>
        </w:rPr>
      </w:pPr>
      <w:r>
        <w:rPr>
          <w:rFonts w:ascii="Arial" w:hAnsi="Arial" w:cs="Arial"/>
        </w:rPr>
        <w:t xml:space="preserve">Asimismo, </w:t>
      </w:r>
      <w:r w:rsidR="002E4BDC">
        <w:rPr>
          <w:rFonts w:ascii="Arial" w:hAnsi="Arial" w:cs="Arial"/>
        </w:rPr>
        <w:t xml:space="preserve">determinó que en sus relaciones con las autoridades, </w:t>
      </w:r>
      <w:r w:rsidR="00CB5E61">
        <w:rPr>
          <w:rFonts w:ascii="Arial" w:hAnsi="Arial" w:cs="Arial"/>
        </w:rPr>
        <w:t xml:space="preserve">las personas tienen </w:t>
      </w:r>
      <w:r w:rsidR="00263C2F">
        <w:rPr>
          <w:rFonts w:ascii="Arial" w:hAnsi="Arial" w:cs="Arial"/>
        </w:rPr>
        <w:t>entre otr</w:t>
      </w:r>
      <w:r w:rsidR="00CB5E61">
        <w:rPr>
          <w:rFonts w:ascii="Arial" w:hAnsi="Arial" w:cs="Arial"/>
        </w:rPr>
        <w:t>o</w:t>
      </w:r>
      <w:r w:rsidR="00263C2F">
        <w:rPr>
          <w:rFonts w:ascii="Arial" w:hAnsi="Arial" w:cs="Arial"/>
        </w:rPr>
        <w:t>s, l</w:t>
      </w:r>
      <w:r w:rsidR="00CB5E61">
        <w:rPr>
          <w:rFonts w:ascii="Arial" w:hAnsi="Arial" w:cs="Arial"/>
        </w:rPr>
        <w:t>o</w:t>
      </w:r>
      <w:r w:rsidR="00263C2F">
        <w:rPr>
          <w:rFonts w:ascii="Arial" w:hAnsi="Arial" w:cs="Arial"/>
        </w:rPr>
        <w:t>s siguientes</w:t>
      </w:r>
      <w:r w:rsidR="002E4BDC">
        <w:rPr>
          <w:rFonts w:ascii="Arial" w:hAnsi="Arial" w:cs="Arial"/>
        </w:rPr>
        <w:t xml:space="preserve"> </w:t>
      </w:r>
      <w:r w:rsidR="00CB5E61">
        <w:rPr>
          <w:rFonts w:ascii="Arial" w:hAnsi="Arial" w:cs="Arial"/>
        </w:rPr>
        <w:t xml:space="preserve">derechos </w:t>
      </w:r>
      <w:r w:rsidR="002E4BDC">
        <w:rPr>
          <w:rFonts w:ascii="Arial" w:hAnsi="Arial" w:cs="Arial"/>
        </w:rPr>
        <w:t>(artículo 5°):</w:t>
      </w:r>
    </w:p>
    <w:p w14:paraId="7C05F4FC" w14:textId="3F760A71" w:rsidR="00F10071" w:rsidRDefault="00F10071" w:rsidP="00330F49">
      <w:pPr>
        <w:spacing w:line="360" w:lineRule="auto"/>
        <w:jc w:val="both"/>
        <w:rPr>
          <w:rFonts w:ascii="Arial" w:hAnsi="Arial" w:cs="Arial"/>
        </w:rPr>
      </w:pPr>
    </w:p>
    <w:p w14:paraId="2E7B5A42" w14:textId="5EF074C0" w:rsidR="00F10071" w:rsidRPr="00263C2F" w:rsidRDefault="00263C2F" w:rsidP="00330F49">
      <w:pPr>
        <w:spacing w:line="360" w:lineRule="auto"/>
        <w:ind w:left="454" w:right="454"/>
        <w:jc w:val="both"/>
        <w:rPr>
          <w:rFonts w:ascii="Arial" w:hAnsi="Arial" w:cs="Arial"/>
          <w:i/>
          <w:iCs/>
        </w:rPr>
      </w:pPr>
      <w:r>
        <w:rPr>
          <w:rFonts w:ascii="Arial" w:hAnsi="Arial" w:cs="Arial"/>
        </w:rPr>
        <w:t>“</w:t>
      </w:r>
      <w:r w:rsidR="008D160F" w:rsidRPr="00263C2F">
        <w:rPr>
          <w:rFonts w:ascii="Arial" w:hAnsi="Arial" w:cs="Arial"/>
          <w:i/>
          <w:iCs/>
        </w:rPr>
        <w:t>2. Conocer, salvo expresa reserva legal, el estado de cualquier actuación o trámite y obtener copias, a su costa, de los respectivos documentos.</w:t>
      </w:r>
    </w:p>
    <w:p w14:paraId="286978E7" w14:textId="3EB82E85" w:rsidR="008D160F" w:rsidRPr="00263C2F" w:rsidRDefault="008D160F" w:rsidP="00330F49">
      <w:pPr>
        <w:spacing w:line="360" w:lineRule="auto"/>
        <w:ind w:left="454" w:right="454"/>
        <w:jc w:val="both"/>
        <w:rPr>
          <w:rFonts w:ascii="Arial" w:hAnsi="Arial" w:cs="Arial"/>
          <w:i/>
          <w:iCs/>
        </w:rPr>
      </w:pPr>
    </w:p>
    <w:p w14:paraId="3ADD747E" w14:textId="7C26D2C6" w:rsidR="008D160F" w:rsidRPr="00263C2F" w:rsidRDefault="008D160F" w:rsidP="00330F49">
      <w:pPr>
        <w:spacing w:line="360" w:lineRule="auto"/>
        <w:ind w:left="454" w:right="454"/>
        <w:jc w:val="both"/>
        <w:rPr>
          <w:rFonts w:ascii="Arial" w:hAnsi="Arial" w:cs="Arial"/>
          <w:i/>
          <w:iCs/>
        </w:rPr>
      </w:pPr>
      <w:r w:rsidRPr="00263C2F">
        <w:rPr>
          <w:rFonts w:ascii="Arial" w:hAnsi="Arial" w:cs="Arial"/>
          <w:i/>
          <w:iCs/>
        </w:rPr>
        <w:t>3. Salvo reserva legal, obtener información que repose en los registros y archivos públicos en los términos previstos por la Constitución y las leyes.</w:t>
      </w:r>
    </w:p>
    <w:p w14:paraId="22B96DDB" w14:textId="77777777" w:rsidR="008D160F" w:rsidRPr="00263C2F" w:rsidRDefault="008D160F" w:rsidP="00330F49">
      <w:pPr>
        <w:spacing w:line="360" w:lineRule="auto"/>
        <w:ind w:left="454" w:right="454"/>
        <w:jc w:val="both"/>
        <w:rPr>
          <w:rFonts w:ascii="Arial" w:hAnsi="Arial" w:cs="Arial"/>
          <w:i/>
          <w:iCs/>
        </w:rPr>
      </w:pPr>
    </w:p>
    <w:p w14:paraId="47771BE5" w14:textId="610AEA15" w:rsidR="00F10071" w:rsidRPr="00263C2F" w:rsidRDefault="00F10071" w:rsidP="00330F49">
      <w:pPr>
        <w:spacing w:line="360" w:lineRule="auto"/>
        <w:ind w:left="454" w:right="454"/>
        <w:jc w:val="both"/>
        <w:rPr>
          <w:rFonts w:ascii="Arial" w:hAnsi="Arial" w:cs="Arial"/>
        </w:rPr>
      </w:pPr>
      <w:r w:rsidRPr="00263C2F">
        <w:rPr>
          <w:rFonts w:ascii="Arial" w:hAnsi="Arial" w:cs="Arial"/>
          <w:i/>
          <w:iCs/>
        </w:rPr>
        <w:t>7. Exigir el cumplimiento de las responsabilidades de los servidores públicos y de los particulares que cumplan funciones administrativas</w:t>
      </w:r>
      <w:r w:rsidR="00263C2F">
        <w:rPr>
          <w:rFonts w:ascii="Arial" w:hAnsi="Arial" w:cs="Arial"/>
        </w:rPr>
        <w:t>”.</w:t>
      </w:r>
    </w:p>
    <w:p w14:paraId="57615257" w14:textId="77777777" w:rsidR="00F10071" w:rsidRDefault="00F10071" w:rsidP="00330F49">
      <w:pPr>
        <w:spacing w:line="360" w:lineRule="auto"/>
        <w:jc w:val="both"/>
        <w:rPr>
          <w:rFonts w:ascii="Arial" w:hAnsi="Arial" w:cs="Arial"/>
        </w:rPr>
      </w:pPr>
    </w:p>
    <w:p w14:paraId="147FE899" w14:textId="6C688632" w:rsidR="002E4BDC" w:rsidRPr="00CF6409" w:rsidRDefault="00263C2F" w:rsidP="00330F49">
      <w:pPr>
        <w:spacing w:line="360" w:lineRule="auto"/>
        <w:jc w:val="both"/>
        <w:rPr>
          <w:rFonts w:ascii="Arial" w:hAnsi="Arial" w:cs="Arial"/>
        </w:rPr>
      </w:pPr>
      <w:r>
        <w:rPr>
          <w:rFonts w:ascii="Arial" w:hAnsi="Arial" w:cs="Arial"/>
        </w:rPr>
        <w:t xml:space="preserve">Por último, </w:t>
      </w:r>
      <w:r w:rsidR="008473AA">
        <w:rPr>
          <w:rFonts w:ascii="Arial" w:hAnsi="Arial" w:cs="Arial"/>
        </w:rPr>
        <w:t xml:space="preserve">y relacionado con la rendición de cuentas, el artículo 8° establece un deber de información en favor del público, según el cual </w:t>
      </w:r>
      <w:r w:rsidR="00CB5E61">
        <w:rPr>
          <w:rFonts w:ascii="Arial" w:hAnsi="Arial" w:cs="Arial"/>
        </w:rPr>
        <w:t>l</w:t>
      </w:r>
      <w:r w:rsidR="00BA1861" w:rsidRPr="00BA1861">
        <w:rPr>
          <w:rFonts w:ascii="Arial" w:hAnsi="Arial" w:cs="Arial"/>
        </w:rPr>
        <w:t>as autoridades deberán mantener a disposición de toda persona información completa y actualizada</w:t>
      </w:r>
      <w:r w:rsidR="00BA1861">
        <w:rPr>
          <w:rFonts w:ascii="Arial" w:hAnsi="Arial" w:cs="Arial"/>
        </w:rPr>
        <w:t xml:space="preserve"> de sus competencias, </w:t>
      </w:r>
      <w:r w:rsidR="00CB5E61">
        <w:rPr>
          <w:rFonts w:ascii="Arial" w:hAnsi="Arial" w:cs="Arial"/>
        </w:rPr>
        <w:t xml:space="preserve">reiterando lo dispuesto en el </w:t>
      </w:r>
      <w:r w:rsidR="00286E9F">
        <w:rPr>
          <w:rFonts w:ascii="Arial" w:hAnsi="Arial" w:cs="Arial"/>
        </w:rPr>
        <w:t>artículo 8° la Ley 962 de 2005.</w:t>
      </w:r>
    </w:p>
    <w:p w14:paraId="66A73692" w14:textId="77777777" w:rsidR="00012411" w:rsidRPr="00E32937" w:rsidRDefault="00012411" w:rsidP="00330F49">
      <w:pPr>
        <w:pStyle w:val="Prrafodelista"/>
        <w:spacing w:line="360" w:lineRule="auto"/>
        <w:ind w:left="454"/>
        <w:jc w:val="both"/>
        <w:rPr>
          <w:rFonts w:ascii="Arial" w:hAnsi="Arial" w:cs="Arial"/>
        </w:rPr>
      </w:pPr>
    </w:p>
    <w:p w14:paraId="37E55FB3" w14:textId="77777777" w:rsidR="000D2DEC" w:rsidRPr="007A2007" w:rsidRDefault="000D2DEC" w:rsidP="00330F49">
      <w:pPr>
        <w:pStyle w:val="Prrafodelista"/>
        <w:numPr>
          <w:ilvl w:val="0"/>
          <w:numId w:val="10"/>
        </w:numPr>
        <w:spacing w:line="360" w:lineRule="auto"/>
        <w:jc w:val="both"/>
        <w:rPr>
          <w:rFonts w:ascii="Arial" w:hAnsi="Arial" w:cs="Arial"/>
          <w:b/>
          <w:bCs/>
          <w:u w:val="single"/>
        </w:rPr>
      </w:pPr>
      <w:r w:rsidRPr="007A2007">
        <w:rPr>
          <w:rFonts w:ascii="Arial" w:hAnsi="Arial" w:cs="Arial"/>
          <w:b/>
          <w:bCs/>
          <w:u w:val="single"/>
        </w:rPr>
        <w:t>Ley 1474 de 2011.</w:t>
      </w:r>
    </w:p>
    <w:p w14:paraId="60BB0DEB" w14:textId="06DD5484" w:rsidR="00286E9F" w:rsidRDefault="00286E9F" w:rsidP="00330F49">
      <w:pPr>
        <w:spacing w:line="360" w:lineRule="auto"/>
        <w:jc w:val="both"/>
        <w:rPr>
          <w:rFonts w:ascii="Arial" w:hAnsi="Arial" w:cs="Arial"/>
        </w:rPr>
      </w:pPr>
    </w:p>
    <w:p w14:paraId="2FF4F932" w14:textId="497A804C" w:rsidR="00091F22" w:rsidRDefault="00CE065C" w:rsidP="00330F49">
      <w:pPr>
        <w:spacing w:line="360" w:lineRule="auto"/>
        <w:jc w:val="both"/>
        <w:rPr>
          <w:rFonts w:ascii="Arial" w:hAnsi="Arial" w:cs="Arial"/>
        </w:rPr>
      </w:pPr>
      <w:r>
        <w:rPr>
          <w:rFonts w:ascii="Arial" w:hAnsi="Arial" w:cs="Arial"/>
        </w:rPr>
        <w:t>Esta Ley</w:t>
      </w:r>
      <w:r w:rsidR="00BC4003">
        <w:rPr>
          <w:rFonts w:ascii="Arial" w:hAnsi="Arial" w:cs="Arial"/>
        </w:rPr>
        <w:t xml:space="preserve"> </w:t>
      </w:r>
      <w:r w:rsidR="00AC60FC">
        <w:rPr>
          <w:rFonts w:ascii="Arial" w:hAnsi="Arial" w:cs="Arial"/>
        </w:rPr>
        <w:t xml:space="preserve">se expidió para </w:t>
      </w:r>
      <w:r w:rsidR="00BC4003">
        <w:rPr>
          <w:rFonts w:ascii="Arial" w:hAnsi="Arial" w:cs="Arial"/>
        </w:rPr>
        <w:t>fortalecer la lucha contra la corrupción</w:t>
      </w:r>
      <w:r w:rsidR="00AC60FC">
        <w:rPr>
          <w:rFonts w:ascii="Arial" w:hAnsi="Arial" w:cs="Arial"/>
        </w:rPr>
        <w:t>, y en ese propósito trae normas</w:t>
      </w:r>
      <w:r w:rsidR="00BC4003">
        <w:rPr>
          <w:rFonts w:ascii="Arial" w:hAnsi="Arial" w:cs="Arial"/>
        </w:rPr>
        <w:t xml:space="preserve"> específicas relacionadas con la rendición de cuentas</w:t>
      </w:r>
      <w:r w:rsidR="00AC60FC">
        <w:rPr>
          <w:rFonts w:ascii="Arial" w:hAnsi="Arial" w:cs="Arial"/>
        </w:rPr>
        <w:t xml:space="preserve">, dentro de las  cuales </w:t>
      </w:r>
      <w:r w:rsidR="004A41A0">
        <w:rPr>
          <w:rFonts w:ascii="Arial" w:hAnsi="Arial" w:cs="Arial"/>
        </w:rPr>
        <w:t>sobresal</w:t>
      </w:r>
      <w:r w:rsidR="007D21AA">
        <w:rPr>
          <w:rFonts w:ascii="Arial" w:hAnsi="Arial" w:cs="Arial"/>
        </w:rPr>
        <w:t>e</w:t>
      </w:r>
      <w:r w:rsidR="004A41A0">
        <w:rPr>
          <w:rFonts w:ascii="Arial" w:hAnsi="Arial" w:cs="Arial"/>
        </w:rPr>
        <w:t xml:space="preserve"> la contenida e</w:t>
      </w:r>
      <w:r w:rsidR="00091F22">
        <w:rPr>
          <w:rFonts w:ascii="Arial" w:hAnsi="Arial" w:cs="Arial"/>
        </w:rPr>
        <w:t>n el artículo 10°</w:t>
      </w:r>
      <w:r w:rsidR="00E80C0A">
        <w:rPr>
          <w:rFonts w:ascii="Arial" w:hAnsi="Arial" w:cs="Arial"/>
        </w:rPr>
        <w:t xml:space="preserve">, </w:t>
      </w:r>
      <w:r w:rsidR="00AC60FC">
        <w:rPr>
          <w:rFonts w:ascii="Arial" w:hAnsi="Arial" w:cs="Arial"/>
        </w:rPr>
        <w:t xml:space="preserve">donde se </w:t>
      </w:r>
      <w:r w:rsidR="00E80C0A">
        <w:rPr>
          <w:rFonts w:ascii="Arial" w:hAnsi="Arial" w:cs="Arial"/>
        </w:rPr>
        <w:t>preceptúa que “</w:t>
      </w:r>
      <w:r w:rsidR="00E80C0A" w:rsidRPr="00092935">
        <w:rPr>
          <w:rFonts w:ascii="Arial" w:hAnsi="Arial" w:cs="Arial"/>
          <w:i/>
          <w:iCs/>
        </w:rPr>
        <w:t xml:space="preserve">los recursos que destinen las entidades públicas (…) en la divulgación de los programas y políticas que realicen, a través de publicidad oficial o de cualquier otro medio o mecanismo similar que implique utilización de dineros del Estado, </w:t>
      </w:r>
      <w:r w:rsidR="00E80C0A" w:rsidRPr="00092935">
        <w:rPr>
          <w:rFonts w:ascii="Arial" w:hAnsi="Arial" w:cs="Arial"/>
          <w:b/>
          <w:bCs/>
          <w:i/>
          <w:iCs/>
          <w:u w:val="single"/>
        </w:rPr>
        <w:t xml:space="preserve">deben buscar el </w:t>
      </w:r>
      <w:r w:rsidR="00E80C0A" w:rsidRPr="00092935">
        <w:rPr>
          <w:rFonts w:ascii="Arial" w:hAnsi="Arial" w:cs="Arial"/>
          <w:b/>
          <w:bCs/>
          <w:i/>
          <w:iCs/>
          <w:u w:val="single"/>
        </w:rPr>
        <w:lastRenderedPageBreak/>
        <w:t>cumplimiento de la finalidad de la respectiva entidad y garantizar el derecho a la información de los ciudadanos</w:t>
      </w:r>
      <w:r w:rsidR="00092935">
        <w:rPr>
          <w:rFonts w:ascii="Arial" w:hAnsi="Arial" w:cs="Arial"/>
        </w:rPr>
        <w:t xml:space="preserve">”. </w:t>
      </w:r>
    </w:p>
    <w:p w14:paraId="6C40BC73" w14:textId="428FBC60" w:rsidR="009E1131" w:rsidRDefault="009E1131" w:rsidP="00330F49">
      <w:pPr>
        <w:spacing w:line="360" w:lineRule="auto"/>
        <w:jc w:val="both"/>
        <w:rPr>
          <w:rFonts w:ascii="Arial" w:hAnsi="Arial" w:cs="Arial"/>
        </w:rPr>
      </w:pPr>
    </w:p>
    <w:p w14:paraId="1F3A7F6D" w14:textId="1442010B" w:rsidR="009E1131" w:rsidRDefault="009E1131" w:rsidP="00330F49">
      <w:pPr>
        <w:spacing w:line="360" w:lineRule="auto"/>
        <w:jc w:val="both"/>
        <w:rPr>
          <w:rFonts w:ascii="Arial" w:hAnsi="Arial" w:cs="Arial"/>
        </w:rPr>
      </w:pPr>
      <w:r>
        <w:rPr>
          <w:rFonts w:ascii="Arial" w:hAnsi="Arial" w:cs="Arial"/>
        </w:rPr>
        <w:t xml:space="preserve">Por otra parte, </w:t>
      </w:r>
      <w:r w:rsidR="00B4517F">
        <w:rPr>
          <w:rFonts w:ascii="Arial" w:hAnsi="Arial" w:cs="Arial"/>
        </w:rPr>
        <w:t xml:space="preserve">establece planes anticorrupción y </w:t>
      </w:r>
      <w:r w:rsidR="00A65D8E">
        <w:rPr>
          <w:rFonts w:ascii="Arial" w:hAnsi="Arial" w:cs="Arial"/>
        </w:rPr>
        <w:t xml:space="preserve">de </w:t>
      </w:r>
      <w:r w:rsidR="00B4517F">
        <w:rPr>
          <w:rFonts w:ascii="Arial" w:hAnsi="Arial" w:cs="Arial"/>
        </w:rPr>
        <w:t>atención al ciudadano</w:t>
      </w:r>
      <w:r w:rsidR="002760EE">
        <w:rPr>
          <w:rFonts w:ascii="Arial" w:hAnsi="Arial" w:cs="Arial"/>
        </w:rPr>
        <w:t xml:space="preserve"> (</w:t>
      </w:r>
      <w:r w:rsidR="00CB544E">
        <w:rPr>
          <w:rFonts w:ascii="Arial" w:hAnsi="Arial" w:cs="Arial"/>
        </w:rPr>
        <w:t>artículo 73</w:t>
      </w:r>
      <w:r w:rsidR="002760EE">
        <w:rPr>
          <w:rFonts w:ascii="Arial" w:hAnsi="Arial" w:cs="Arial"/>
        </w:rPr>
        <w:t>)</w:t>
      </w:r>
      <w:r w:rsidR="00B4517F">
        <w:rPr>
          <w:rFonts w:ascii="Arial" w:hAnsi="Arial" w:cs="Arial"/>
        </w:rPr>
        <w:t xml:space="preserve">. Estos planes </w:t>
      </w:r>
      <w:r w:rsidR="002760EE">
        <w:rPr>
          <w:rFonts w:ascii="Arial" w:hAnsi="Arial" w:cs="Arial"/>
        </w:rPr>
        <w:t xml:space="preserve">deben </w:t>
      </w:r>
      <w:r w:rsidR="007E6F34">
        <w:rPr>
          <w:rFonts w:ascii="Arial" w:hAnsi="Arial" w:cs="Arial"/>
        </w:rPr>
        <w:t>ser publicados especificando “</w:t>
      </w:r>
      <w:r w:rsidR="007E6F34" w:rsidRPr="007E6F34">
        <w:rPr>
          <w:rFonts w:ascii="Arial" w:hAnsi="Arial" w:cs="Arial"/>
          <w:i/>
          <w:iCs/>
        </w:rPr>
        <w:t>los objetivos, las estrategias, los proyectos, las metas, los responsables, los planes generales de compras y la distribución presupuestal de sus proyectos de inversión junto a los indicadores de gestión</w:t>
      </w:r>
      <w:r w:rsidR="007E6F34">
        <w:rPr>
          <w:rFonts w:ascii="Arial" w:hAnsi="Arial" w:cs="Arial"/>
        </w:rPr>
        <w:t>” (</w:t>
      </w:r>
      <w:r w:rsidR="004852C0">
        <w:rPr>
          <w:rFonts w:ascii="Arial" w:hAnsi="Arial" w:cs="Arial"/>
        </w:rPr>
        <w:t>artículo 74</w:t>
      </w:r>
      <w:r w:rsidR="007E6F34">
        <w:rPr>
          <w:rFonts w:ascii="Arial" w:hAnsi="Arial" w:cs="Arial"/>
        </w:rPr>
        <w:t xml:space="preserve">) de tal manera que </w:t>
      </w:r>
      <w:r w:rsidR="004852C0">
        <w:rPr>
          <w:rFonts w:ascii="Arial" w:hAnsi="Arial" w:cs="Arial"/>
        </w:rPr>
        <w:t>la ciudadanía pueda efectuar un control y seguimiento</w:t>
      </w:r>
      <w:r w:rsidR="00AC60FC">
        <w:rPr>
          <w:rFonts w:ascii="Arial" w:hAnsi="Arial" w:cs="Arial"/>
        </w:rPr>
        <w:t xml:space="preserve"> efectivo.</w:t>
      </w:r>
      <w:r w:rsidR="004852C0">
        <w:rPr>
          <w:rFonts w:ascii="Arial" w:hAnsi="Arial" w:cs="Arial"/>
        </w:rPr>
        <w:t xml:space="preserve"> </w:t>
      </w:r>
    </w:p>
    <w:p w14:paraId="26580F9A" w14:textId="77777777" w:rsidR="00AC60FC" w:rsidRDefault="00AC60FC" w:rsidP="00330F49">
      <w:pPr>
        <w:spacing w:line="360" w:lineRule="auto"/>
        <w:jc w:val="both"/>
        <w:rPr>
          <w:rFonts w:ascii="Arial" w:hAnsi="Arial" w:cs="Arial"/>
        </w:rPr>
      </w:pPr>
    </w:p>
    <w:p w14:paraId="1230E9B9" w14:textId="7D562749" w:rsidR="00685B4F" w:rsidRPr="00685B4F" w:rsidRDefault="004852C0" w:rsidP="00330F49">
      <w:pPr>
        <w:spacing w:line="360" w:lineRule="auto"/>
        <w:jc w:val="both"/>
        <w:rPr>
          <w:rFonts w:ascii="Arial" w:hAnsi="Arial" w:cs="Arial"/>
        </w:rPr>
      </w:pPr>
      <w:r>
        <w:rPr>
          <w:rFonts w:ascii="Arial" w:hAnsi="Arial" w:cs="Arial"/>
        </w:rPr>
        <w:t xml:space="preserve">Por último, la ley en mención ahonda en </w:t>
      </w:r>
      <w:r w:rsidR="00685B4F">
        <w:rPr>
          <w:rFonts w:ascii="Arial" w:hAnsi="Arial" w:cs="Arial"/>
        </w:rPr>
        <w:t>la democratización de la administración pública</w:t>
      </w:r>
      <w:r w:rsidR="00AC60FC">
        <w:rPr>
          <w:rFonts w:ascii="Arial" w:hAnsi="Arial" w:cs="Arial"/>
        </w:rPr>
        <w:t xml:space="preserve">, al señalar que </w:t>
      </w:r>
      <w:r w:rsidR="0087550E">
        <w:rPr>
          <w:rFonts w:ascii="Arial" w:hAnsi="Arial" w:cs="Arial"/>
        </w:rPr>
        <w:t>las entidades administrativas</w:t>
      </w:r>
      <w:r w:rsidR="00685B4F" w:rsidRPr="00685B4F">
        <w:rPr>
          <w:rFonts w:ascii="Arial" w:hAnsi="Arial" w:cs="Arial"/>
          <w:lang w:val="es-ES"/>
        </w:rPr>
        <w:t xml:space="preserve"> </w:t>
      </w:r>
      <w:r w:rsidR="0087550E">
        <w:rPr>
          <w:rFonts w:ascii="Arial" w:hAnsi="Arial" w:cs="Arial"/>
          <w:lang w:val="es-ES"/>
        </w:rPr>
        <w:t>“</w:t>
      </w:r>
      <w:r w:rsidR="00685B4F" w:rsidRPr="00685B4F">
        <w:rPr>
          <w:rFonts w:ascii="Arial" w:hAnsi="Arial" w:cs="Arial"/>
          <w:i/>
          <w:iCs/>
          <w:lang w:val="es-ES"/>
        </w:rPr>
        <w:t xml:space="preserve">podrán realizar </w:t>
      </w:r>
      <w:r w:rsidR="00685B4F" w:rsidRPr="00685B4F">
        <w:rPr>
          <w:rFonts w:ascii="Arial" w:hAnsi="Arial" w:cs="Arial"/>
          <w:b/>
          <w:bCs/>
          <w:i/>
          <w:iCs/>
          <w:u w:val="single"/>
          <w:lang w:val="es-ES"/>
        </w:rPr>
        <w:t>todas las acciones necesarias con el objeto de involucrar a los ciudadanos</w:t>
      </w:r>
      <w:r w:rsidR="00685B4F" w:rsidRPr="00685B4F">
        <w:rPr>
          <w:rFonts w:ascii="Arial" w:hAnsi="Arial" w:cs="Arial"/>
          <w:i/>
          <w:iCs/>
          <w:lang w:val="es-ES"/>
        </w:rPr>
        <w:t xml:space="preserve"> y organizaciones de la sociedad civil en la formulación, ejecución, </w:t>
      </w:r>
      <w:r w:rsidR="00685B4F" w:rsidRPr="00685B4F">
        <w:rPr>
          <w:rFonts w:ascii="Arial" w:hAnsi="Arial" w:cs="Arial"/>
          <w:b/>
          <w:bCs/>
          <w:i/>
          <w:iCs/>
          <w:u w:val="single"/>
          <w:lang w:val="es-ES"/>
        </w:rPr>
        <w:t>control y evaluación de la gestión pública</w:t>
      </w:r>
      <w:r w:rsidR="0087550E">
        <w:rPr>
          <w:rFonts w:ascii="Arial" w:hAnsi="Arial" w:cs="Arial"/>
          <w:lang w:val="es-ES"/>
        </w:rPr>
        <w:t xml:space="preserve">”. </w:t>
      </w:r>
    </w:p>
    <w:p w14:paraId="798321A4" w14:textId="77777777" w:rsidR="00685B4F" w:rsidRPr="00685B4F" w:rsidRDefault="00685B4F" w:rsidP="00330F49">
      <w:pPr>
        <w:spacing w:line="360" w:lineRule="auto"/>
        <w:jc w:val="both"/>
        <w:rPr>
          <w:rFonts w:ascii="Arial" w:hAnsi="Arial" w:cs="Arial"/>
        </w:rPr>
      </w:pPr>
      <w:r w:rsidRPr="00685B4F">
        <w:rPr>
          <w:rFonts w:ascii="Arial" w:hAnsi="Arial" w:cs="Arial"/>
          <w:lang w:val="es-ES"/>
        </w:rPr>
        <w:t> </w:t>
      </w:r>
    </w:p>
    <w:p w14:paraId="736C1695" w14:textId="77777777" w:rsidR="000D2DEC" w:rsidRPr="007A2007" w:rsidRDefault="000D2DEC" w:rsidP="00330F49">
      <w:pPr>
        <w:pStyle w:val="Prrafodelista"/>
        <w:numPr>
          <w:ilvl w:val="0"/>
          <w:numId w:val="10"/>
        </w:numPr>
        <w:spacing w:line="360" w:lineRule="auto"/>
        <w:jc w:val="both"/>
        <w:rPr>
          <w:rFonts w:ascii="Arial" w:hAnsi="Arial" w:cs="Arial"/>
          <w:b/>
          <w:bCs/>
          <w:u w:val="single"/>
        </w:rPr>
      </w:pPr>
      <w:r w:rsidRPr="007A2007">
        <w:rPr>
          <w:rFonts w:ascii="Arial" w:hAnsi="Arial" w:cs="Arial"/>
          <w:b/>
          <w:bCs/>
          <w:u w:val="single"/>
        </w:rPr>
        <w:t>Ley 1551 de 2012.</w:t>
      </w:r>
    </w:p>
    <w:p w14:paraId="1C907DF6" w14:textId="09A6558D" w:rsidR="001245FB" w:rsidRDefault="001245FB" w:rsidP="00330F49">
      <w:pPr>
        <w:spacing w:line="360" w:lineRule="auto"/>
        <w:ind w:left="94"/>
        <w:jc w:val="both"/>
        <w:rPr>
          <w:rFonts w:ascii="Arial" w:hAnsi="Arial" w:cs="Arial"/>
        </w:rPr>
      </w:pPr>
    </w:p>
    <w:p w14:paraId="4D2CBB78" w14:textId="2F9AA858" w:rsidR="001245FB" w:rsidRDefault="00A824DB" w:rsidP="00330F49">
      <w:pPr>
        <w:spacing w:line="360" w:lineRule="auto"/>
        <w:ind w:left="94"/>
        <w:jc w:val="both"/>
        <w:rPr>
          <w:rFonts w:ascii="Arial" w:hAnsi="Arial" w:cs="Arial"/>
        </w:rPr>
      </w:pPr>
      <w:r>
        <w:rPr>
          <w:rFonts w:ascii="Arial" w:hAnsi="Arial" w:cs="Arial"/>
        </w:rPr>
        <w:t>El</w:t>
      </w:r>
      <w:r w:rsidR="00CD0C93">
        <w:rPr>
          <w:rFonts w:ascii="Arial" w:hAnsi="Arial" w:cs="Arial"/>
        </w:rPr>
        <w:t xml:space="preserve"> </w:t>
      </w:r>
      <w:r w:rsidR="0051169A">
        <w:rPr>
          <w:rFonts w:ascii="Arial" w:hAnsi="Arial" w:cs="Arial"/>
        </w:rPr>
        <w:t>n</w:t>
      </w:r>
      <w:r w:rsidR="00CD0C93">
        <w:rPr>
          <w:rFonts w:ascii="Arial" w:hAnsi="Arial" w:cs="Arial"/>
        </w:rPr>
        <w:t>uevo Régimen Municipal</w:t>
      </w:r>
      <w:r w:rsidR="008257E8">
        <w:rPr>
          <w:rFonts w:ascii="Arial" w:hAnsi="Arial" w:cs="Arial"/>
        </w:rPr>
        <w:t xml:space="preserve"> </w:t>
      </w:r>
      <w:r w:rsidR="0051169A">
        <w:rPr>
          <w:rFonts w:ascii="Arial" w:hAnsi="Arial" w:cs="Arial"/>
        </w:rPr>
        <w:t>establecido en</w:t>
      </w:r>
      <w:r w:rsidR="008257E8">
        <w:rPr>
          <w:rFonts w:ascii="Arial" w:hAnsi="Arial" w:cs="Arial"/>
        </w:rPr>
        <w:t xml:space="preserve"> esta </w:t>
      </w:r>
      <w:r w:rsidR="0051169A">
        <w:rPr>
          <w:rFonts w:ascii="Arial" w:hAnsi="Arial" w:cs="Arial"/>
        </w:rPr>
        <w:t>ley, introduce</w:t>
      </w:r>
      <w:r w:rsidR="008257E8">
        <w:rPr>
          <w:rFonts w:ascii="Arial" w:hAnsi="Arial" w:cs="Arial"/>
        </w:rPr>
        <w:t xml:space="preserve"> una </w:t>
      </w:r>
      <w:r w:rsidR="0051169A">
        <w:rPr>
          <w:rFonts w:ascii="Arial" w:hAnsi="Arial" w:cs="Arial"/>
        </w:rPr>
        <w:t xml:space="preserve">importante </w:t>
      </w:r>
      <w:r w:rsidR="008257E8">
        <w:rPr>
          <w:rFonts w:ascii="Arial" w:hAnsi="Arial" w:cs="Arial"/>
        </w:rPr>
        <w:t xml:space="preserve">regla </w:t>
      </w:r>
      <w:r w:rsidR="0051169A">
        <w:rPr>
          <w:rFonts w:ascii="Arial" w:hAnsi="Arial" w:cs="Arial"/>
        </w:rPr>
        <w:t>en materia de r</w:t>
      </w:r>
      <w:r w:rsidR="008257E8">
        <w:rPr>
          <w:rFonts w:ascii="Arial" w:hAnsi="Arial" w:cs="Arial"/>
        </w:rPr>
        <w:t xml:space="preserve">endición de cuentas </w:t>
      </w:r>
      <w:r w:rsidR="0051169A">
        <w:rPr>
          <w:rFonts w:ascii="Arial" w:hAnsi="Arial" w:cs="Arial"/>
        </w:rPr>
        <w:t>por parte de los mandatarios locales.</w:t>
      </w:r>
      <w:r w:rsidR="008257E8">
        <w:rPr>
          <w:rFonts w:ascii="Arial" w:hAnsi="Arial" w:cs="Arial"/>
        </w:rPr>
        <w:t xml:space="preserve"> </w:t>
      </w:r>
    </w:p>
    <w:p w14:paraId="3BF260C9" w14:textId="5C77CE38" w:rsidR="008257E8" w:rsidRDefault="008257E8" w:rsidP="00330F49">
      <w:pPr>
        <w:spacing w:line="360" w:lineRule="auto"/>
        <w:ind w:left="94"/>
        <w:jc w:val="both"/>
        <w:rPr>
          <w:rFonts w:ascii="Arial" w:hAnsi="Arial" w:cs="Arial"/>
        </w:rPr>
      </w:pPr>
    </w:p>
    <w:p w14:paraId="7B2F13F4" w14:textId="5EE78EEF" w:rsidR="008257E8" w:rsidRDefault="008257E8" w:rsidP="00330F49">
      <w:pPr>
        <w:spacing w:line="360" w:lineRule="auto"/>
        <w:ind w:left="94"/>
        <w:jc w:val="both"/>
        <w:rPr>
          <w:rFonts w:ascii="Arial" w:hAnsi="Arial" w:cs="Arial"/>
        </w:rPr>
      </w:pPr>
      <w:r>
        <w:rPr>
          <w:rFonts w:ascii="Arial" w:hAnsi="Arial" w:cs="Arial"/>
        </w:rPr>
        <w:t xml:space="preserve">El artículo </w:t>
      </w:r>
      <w:r w:rsidR="004E0377">
        <w:rPr>
          <w:rFonts w:ascii="Arial" w:hAnsi="Arial" w:cs="Arial"/>
        </w:rPr>
        <w:t>29</w:t>
      </w:r>
      <w:r w:rsidR="0056158E">
        <w:rPr>
          <w:rFonts w:ascii="Arial" w:hAnsi="Arial" w:cs="Arial"/>
        </w:rPr>
        <w:t xml:space="preserve"> (</w:t>
      </w:r>
      <w:r w:rsidR="0051169A">
        <w:rPr>
          <w:rFonts w:ascii="Arial" w:hAnsi="Arial" w:cs="Arial"/>
        </w:rPr>
        <w:t xml:space="preserve">que </w:t>
      </w:r>
      <w:r w:rsidR="004E0377">
        <w:rPr>
          <w:rFonts w:ascii="Arial" w:hAnsi="Arial" w:cs="Arial"/>
        </w:rPr>
        <w:t>modifica el artículo 91 de la Ley 136 de 1994</w:t>
      </w:r>
      <w:r w:rsidR="0056158E">
        <w:rPr>
          <w:rFonts w:ascii="Arial" w:hAnsi="Arial" w:cs="Arial"/>
        </w:rPr>
        <w:t>)</w:t>
      </w:r>
      <w:r w:rsidR="004E0377">
        <w:rPr>
          <w:rFonts w:ascii="Arial" w:hAnsi="Arial" w:cs="Arial"/>
        </w:rPr>
        <w:t xml:space="preserve">, </w:t>
      </w:r>
      <w:r w:rsidR="00D30DAE">
        <w:rPr>
          <w:rFonts w:ascii="Arial" w:hAnsi="Arial" w:cs="Arial"/>
        </w:rPr>
        <w:t xml:space="preserve">en su </w:t>
      </w:r>
      <w:r w:rsidR="0056158E">
        <w:rPr>
          <w:rFonts w:ascii="Arial" w:hAnsi="Arial" w:cs="Arial"/>
        </w:rPr>
        <w:t xml:space="preserve">literal e, numeral primero, </w:t>
      </w:r>
      <w:r w:rsidR="0051169A">
        <w:rPr>
          <w:rFonts w:ascii="Arial" w:hAnsi="Arial" w:cs="Arial"/>
        </w:rPr>
        <w:t>dispone</w:t>
      </w:r>
      <w:r w:rsidR="0056158E">
        <w:rPr>
          <w:rFonts w:ascii="Arial" w:hAnsi="Arial" w:cs="Arial"/>
        </w:rPr>
        <w:t xml:space="preserve"> que </w:t>
      </w:r>
      <w:r w:rsidR="0051169A">
        <w:rPr>
          <w:rFonts w:ascii="Arial" w:hAnsi="Arial" w:cs="Arial"/>
        </w:rPr>
        <w:t>los Alcaldes</w:t>
      </w:r>
      <w:r w:rsidR="0056158E">
        <w:rPr>
          <w:rFonts w:ascii="Arial" w:hAnsi="Arial" w:cs="Arial"/>
        </w:rPr>
        <w:t xml:space="preserve"> debe</w:t>
      </w:r>
      <w:r w:rsidR="0051169A">
        <w:rPr>
          <w:rFonts w:ascii="Arial" w:hAnsi="Arial" w:cs="Arial"/>
        </w:rPr>
        <w:t>n</w:t>
      </w:r>
      <w:r w:rsidR="0056158E">
        <w:rPr>
          <w:rFonts w:ascii="Arial" w:hAnsi="Arial" w:cs="Arial"/>
        </w:rPr>
        <w:t xml:space="preserve"> </w:t>
      </w:r>
      <w:r w:rsidR="00986851">
        <w:rPr>
          <w:rFonts w:ascii="Arial" w:hAnsi="Arial" w:cs="Arial"/>
        </w:rPr>
        <w:t>“</w:t>
      </w:r>
      <w:r w:rsidR="00986851" w:rsidRPr="00986851">
        <w:rPr>
          <w:rFonts w:ascii="Arial" w:hAnsi="Arial" w:cs="Arial"/>
          <w:b/>
          <w:bCs/>
          <w:u w:val="single"/>
        </w:rPr>
        <w:t>informar sobre el desarrollo de su gestión a la ciudadanía</w:t>
      </w:r>
      <w:r w:rsidR="00986851" w:rsidRPr="00986851">
        <w:rPr>
          <w:rFonts w:ascii="Arial" w:hAnsi="Arial" w:cs="Arial"/>
        </w:rPr>
        <w:t xml:space="preserve"> de la siguiente manera: En los municipios de 3ª, 4ª, 5ª y 6ª categoría, a través de bandos y medios de comunicación local de que dispongan. En los municipios de la categoría 1ª, 2ª y especial, a través de las oficinas de prensa de la Alcaldía</w:t>
      </w:r>
      <w:r w:rsidR="00986851">
        <w:rPr>
          <w:rFonts w:ascii="Arial" w:hAnsi="Arial" w:cs="Arial"/>
        </w:rPr>
        <w:t>”.</w:t>
      </w:r>
    </w:p>
    <w:p w14:paraId="2ACF3700" w14:textId="77777777" w:rsidR="001245FB" w:rsidRPr="001245FB" w:rsidRDefault="001245FB" w:rsidP="00330F49">
      <w:pPr>
        <w:spacing w:line="360" w:lineRule="auto"/>
        <w:ind w:left="94"/>
        <w:jc w:val="both"/>
        <w:rPr>
          <w:rFonts w:ascii="Arial" w:hAnsi="Arial" w:cs="Arial"/>
        </w:rPr>
      </w:pPr>
    </w:p>
    <w:p w14:paraId="0920F40C" w14:textId="77777777" w:rsidR="000D2DEC" w:rsidRPr="007A2007" w:rsidRDefault="000D2DEC" w:rsidP="00330F49">
      <w:pPr>
        <w:pStyle w:val="Prrafodelista"/>
        <w:numPr>
          <w:ilvl w:val="0"/>
          <w:numId w:val="10"/>
        </w:numPr>
        <w:spacing w:line="360" w:lineRule="auto"/>
        <w:jc w:val="both"/>
        <w:rPr>
          <w:rFonts w:ascii="Arial" w:hAnsi="Arial" w:cs="Arial"/>
          <w:b/>
          <w:bCs/>
          <w:u w:val="single"/>
        </w:rPr>
      </w:pPr>
      <w:r w:rsidRPr="007A2007">
        <w:rPr>
          <w:rFonts w:ascii="Arial" w:hAnsi="Arial" w:cs="Arial"/>
          <w:b/>
          <w:bCs/>
          <w:u w:val="single"/>
        </w:rPr>
        <w:t>Ley 1712 de 2014.</w:t>
      </w:r>
    </w:p>
    <w:p w14:paraId="503F21A9" w14:textId="76D8F6E3" w:rsidR="00012411" w:rsidRDefault="00012411" w:rsidP="00330F49">
      <w:pPr>
        <w:pStyle w:val="Prrafodelista"/>
        <w:spacing w:line="360" w:lineRule="auto"/>
        <w:ind w:left="454"/>
        <w:jc w:val="both"/>
        <w:rPr>
          <w:rFonts w:ascii="Arial" w:hAnsi="Arial" w:cs="Arial"/>
        </w:rPr>
      </w:pPr>
    </w:p>
    <w:p w14:paraId="34061CAC" w14:textId="094409B7" w:rsidR="002E42E6" w:rsidRDefault="007A549A" w:rsidP="00330F49">
      <w:pPr>
        <w:spacing w:line="360" w:lineRule="auto"/>
        <w:jc w:val="both"/>
        <w:rPr>
          <w:rFonts w:ascii="Arial" w:hAnsi="Arial" w:cs="Arial"/>
        </w:rPr>
      </w:pPr>
      <w:r>
        <w:rPr>
          <w:rFonts w:ascii="Arial" w:hAnsi="Arial" w:cs="Arial"/>
        </w:rPr>
        <w:lastRenderedPageBreak/>
        <w:t xml:space="preserve">Esta </w:t>
      </w:r>
      <w:r w:rsidR="0051169A">
        <w:rPr>
          <w:rFonts w:ascii="Arial" w:hAnsi="Arial" w:cs="Arial"/>
        </w:rPr>
        <w:t>l</w:t>
      </w:r>
      <w:r>
        <w:rPr>
          <w:rFonts w:ascii="Arial" w:hAnsi="Arial" w:cs="Arial"/>
        </w:rPr>
        <w:t xml:space="preserve">ey tiene por objeto </w:t>
      </w:r>
      <w:r w:rsidR="002E42E6" w:rsidRPr="002E42E6">
        <w:rPr>
          <w:rFonts w:ascii="Arial" w:hAnsi="Arial" w:cs="Arial"/>
        </w:rPr>
        <w:t>regular el derecho de acceso a la información pública</w:t>
      </w:r>
      <w:r w:rsidR="00E53D71">
        <w:rPr>
          <w:rFonts w:ascii="Arial" w:hAnsi="Arial" w:cs="Arial"/>
        </w:rPr>
        <w:t xml:space="preserve"> nacional. Así, regula</w:t>
      </w:r>
      <w:r w:rsidR="002E42E6" w:rsidRPr="002E42E6">
        <w:rPr>
          <w:rFonts w:ascii="Arial" w:hAnsi="Arial" w:cs="Arial"/>
        </w:rPr>
        <w:t xml:space="preserve"> los procedimientos para el ejercicio y garantía </w:t>
      </w:r>
      <w:r w:rsidR="00E53D71">
        <w:rPr>
          <w:rFonts w:ascii="Arial" w:hAnsi="Arial" w:cs="Arial"/>
        </w:rPr>
        <w:t>de este</w:t>
      </w:r>
      <w:r w:rsidR="002E42E6" w:rsidRPr="002E42E6">
        <w:rPr>
          <w:rFonts w:ascii="Arial" w:hAnsi="Arial" w:cs="Arial"/>
        </w:rPr>
        <w:t xml:space="preserve"> derecho y las excepciones a la publicidad de informació</w:t>
      </w:r>
      <w:r w:rsidR="00744736">
        <w:rPr>
          <w:rFonts w:ascii="Arial" w:hAnsi="Arial" w:cs="Arial"/>
        </w:rPr>
        <w:t xml:space="preserve">n de todas las entidades públicas de  las </w:t>
      </w:r>
      <w:r w:rsidR="0051169A">
        <w:rPr>
          <w:rFonts w:ascii="Arial" w:hAnsi="Arial" w:cs="Arial"/>
        </w:rPr>
        <w:t xml:space="preserve">tres </w:t>
      </w:r>
      <w:r w:rsidR="00744736">
        <w:rPr>
          <w:rFonts w:ascii="Arial" w:hAnsi="Arial" w:cs="Arial"/>
        </w:rPr>
        <w:t xml:space="preserve">ramas del poder público. </w:t>
      </w:r>
    </w:p>
    <w:p w14:paraId="650E922D" w14:textId="7B0AB477" w:rsidR="00E53D71" w:rsidRDefault="00E53D71" w:rsidP="00330F49">
      <w:pPr>
        <w:spacing w:line="360" w:lineRule="auto"/>
        <w:jc w:val="both"/>
        <w:rPr>
          <w:rFonts w:ascii="Arial" w:hAnsi="Arial" w:cs="Arial"/>
        </w:rPr>
      </w:pPr>
    </w:p>
    <w:p w14:paraId="64BA3D8D" w14:textId="1F53DAF7" w:rsidR="00E53D71" w:rsidRDefault="0051169A" w:rsidP="00330F49">
      <w:pPr>
        <w:spacing w:line="360" w:lineRule="auto"/>
        <w:jc w:val="both"/>
        <w:rPr>
          <w:rFonts w:ascii="Arial" w:hAnsi="Arial" w:cs="Arial"/>
        </w:rPr>
      </w:pPr>
      <w:r>
        <w:rPr>
          <w:rFonts w:ascii="Arial" w:hAnsi="Arial" w:cs="Arial"/>
        </w:rPr>
        <w:t>Ordena que frente a</w:t>
      </w:r>
      <w:r w:rsidR="00E53D71">
        <w:rPr>
          <w:rFonts w:ascii="Arial" w:hAnsi="Arial" w:cs="Arial"/>
        </w:rPr>
        <w:t xml:space="preserve"> la rendición de cuentas </w:t>
      </w:r>
      <w:r>
        <w:rPr>
          <w:rFonts w:ascii="Arial" w:hAnsi="Arial" w:cs="Arial"/>
        </w:rPr>
        <w:t xml:space="preserve">en </w:t>
      </w:r>
      <w:r w:rsidR="009B3D7D">
        <w:rPr>
          <w:rFonts w:ascii="Arial" w:hAnsi="Arial" w:cs="Arial"/>
        </w:rPr>
        <w:t>la</w:t>
      </w:r>
      <w:r w:rsidR="00E53D71">
        <w:rPr>
          <w:rFonts w:ascii="Arial" w:hAnsi="Arial" w:cs="Arial"/>
        </w:rPr>
        <w:t xml:space="preserve"> funci</w:t>
      </w:r>
      <w:r w:rsidR="009B3D7D">
        <w:rPr>
          <w:rFonts w:ascii="Arial" w:hAnsi="Arial" w:cs="Arial"/>
        </w:rPr>
        <w:t xml:space="preserve">ón </w:t>
      </w:r>
      <w:r w:rsidR="00E53D71">
        <w:rPr>
          <w:rFonts w:ascii="Arial" w:hAnsi="Arial" w:cs="Arial"/>
        </w:rPr>
        <w:t>pública</w:t>
      </w:r>
      <w:r w:rsidR="00E339A1">
        <w:rPr>
          <w:rFonts w:ascii="Arial" w:hAnsi="Arial" w:cs="Arial"/>
        </w:rPr>
        <w:t xml:space="preserve">, debe </w:t>
      </w:r>
      <w:r>
        <w:rPr>
          <w:rFonts w:ascii="Arial" w:hAnsi="Arial" w:cs="Arial"/>
        </w:rPr>
        <w:t>regir</w:t>
      </w:r>
      <w:r w:rsidR="00E339A1">
        <w:rPr>
          <w:rFonts w:ascii="Arial" w:hAnsi="Arial" w:cs="Arial"/>
        </w:rPr>
        <w:t xml:space="preserve"> </w:t>
      </w:r>
      <w:r w:rsidR="00F25EF6">
        <w:rPr>
          <w:rFonts w:ascii="Arial" w:hAnsi="Arial" w:cs="Arial"/>
        </w:rPr>
        <w:t>el</w:t>
      </w:r>
      <w:r w:rsidR="00E339A1">
        <w:rPr>
          <w:rFonts w:ascii="Arial" w:hAnsi="Arial" w:cs="Arial"/>
        </w:rPr>
        <w:t xml:space="preserve"> principio</w:t>
      </w:r>
      <w:r w:rsidR="00F25EF6">
        <w:rPr>
          <w:rFonts w:ascii="Arial" w:hAnsi="Arial" w:cs="Arial"/>
        </w:rPr>
        <w:t xml:space="preserve"> </w:t>
      </w:r>
      <w:r w:rsidR="00E339A1">
        <w:rPr>
          <w:rFonts w:ascii="Arial" w:hAnsi="Arial" w:cs="Arial"/>
        </w:rPr>
        <w:t>de “</w:t>
      </w:r>
      <w:r w:rsidR="00F25EF6">
        <w:rPr>
          <w:rFonts w:ascii="Arial" w:hAnsi="Arial" w:cs="Arial"/>
        </w:rPr>
        <w:t>máxima publicidad universal</w:t>
      </w:r>
      <w:r w:rsidR="00E339A1">
        <w:rPr>
          <w:rFonts w:ascii="Arial" w:hAnsi="Arial" w:cs="Arial"/>
        </w:rPr>
        <w:t>”</w:t>
      </w:r>
      <w:r>
        <w:rPr>
          <w:rFonts w:ascii="Arial" w:hAnsi="Arial" w:cs="Arial"/>
        </w:rPr>
        <w:t xml:space="preserve">, conforme al cual </w:t>
      </w:r>
      <w:r w:rsidR="00F25EF6">
        <w:rPr>
          <w:rFonts w:ascii="Arial" w:hAnsi="Arial" w:cs="Arial"/>
        </w:rPr>
        <w:t xml:space="preserve"> se entiende que “</w:t>
      </w:r>
      <w:r w:rsidR="00C36122">
        <w:rPr>
          <w:rFonts w:ascii="Arial" w:hAnsi="Arial" w:cs="Arial"/>
        </w:rPr>
        <w:t>t</w:t>
      </w:r>
      <w:r w:rsidR="00F25EF6" w:rsidRPr="00F25EF6">
        <w:rPr>
          <w:rFonts w:ascii="Arial" w:hAnsi="Arial" w:cs="Arial"/>
        </w:rPr>
        <w:t>oda información en posesión, bajo control o custodia de un sujeto obligado es pública y no podrá ser reservada o limitada sino por disposición constitucional o legal, de conformidad con la presente ley</w:t>
      </w:r>
      <w:r w:rsidR="00C36122">
        <w:rPr>
          <w:rFonts w:ascii="Arial" w:hAnsi="Arial" w:cs="Arial"/>
        </w:rPr>
        <w:t xml:space="preserve">” (artículo 2°). </w:t>
      </w:r>
    </w:p>
    <w:p w14:paraId="493C3C6E" w14:textId="26E72C11" w:rsidR="00C829D1" w:rsidRDefault="00C829D1" w:rsidP="00330F49">
      <w:pPr>
        <w:spacing w:line="360" w:lineRule="auto"/>
        <w:jc w:val="both"/>
        <w:rPr>
          <w:rFonts w:ascii="Arial" w:hAnsi="Arial" w:cs="Arial"/>
        </w:rPr>
      </w:pPr>
    </w:p>
    <w:p w14:paraId="0D9260E5" w14:textId="6FC7A46C" w:rsidR="00C829D1" w:rsidRDefault="0051169A" w:rsidP="00330F49">
      <w:pPr>
        <w:spacing w:line="360" w:lineRule="auto"/>
        <w:jc w:val="both"/>
        <w:rPr>
          <w:rFonts w:ascii="Arial" w:hAnsi="Arial" w:cs="Arial"/>
        </w:rPr>
      </w:pPr>
      <w:r>
        <w:rPr>
          <w:rFonts w:ascii="Arial" w:hAnsi="Arial" w:cs="Arial"/>
        </w:rPr>
        <w:t xml:space="preserve">Adicionalmente se reitera la vigencia de otros principios </w:t>
      </w:r>
      <w:r w:rsidR="00E22496">
        <w:rPr>
          <w:rFonts w:ascii="Arial" w:hAnsi="Arial" w:cs="Arial"/>
        </w:rPr>
        <w:t xml:space="preserve">esenciales en la función pública, como son los de </w:t>
      </w:r>
      <w:r w:rsidR="00C03C15">
        <w:rPr>
          <w:rFonts w:ascii="Arial" w:hAnsi="Arial" w:cs="Arial"/>
        </w:rPr>
        <w:t>transparencia; buena fe; facilitación; calidad de la información; y responsabilidad en el uso de la información.</w:t>
      </w:r>
    </w:p>
    <w:p w14:paraId="0DF16D1A" w14:textId="01F33B84" w:rsidR="00302F31" w:rsidRDefault="00302F31" w:rsidP="00330F49">
      <w:pPr>
        <w:spacing w:line="360" w:lineRule="auto"/>
        <w:jc w:val="both"/>
        <w:rPr>
          <w:rFonts w:ascii="Arial" w:hAnsi="Arial" w:cs="Arial"/>
        </w:rPr>
      </w:pPr>
    </w:p>
    <w:p w14:paraId="1CC0BB44" w14:textId="7C1A6818" w:rsidR="00E22496" w:rsidRDefault="00E22496" w:rsidP="00330F49">
      <w:pPr>
        <w:spacing w:line="360" w:lineRule="auto"/>
        <w:jc w:val="both"/>
        <w:rPr>
          <w:rFonts w:ascii="Arial" w:hAnsi="Arial" w:cs="Arial"/>
        </w:rPr>
      </w:pPr>
      <w:r>
        <w:rPr>
          <w:rFonts w:ascii="Arial" w:hAnsi="Arial" w:cs="Arial"/>
        </w:rPr>
        <w:t>La norma en comento d</w:t>
      </w:r>
      <w:r w:rsidR="00302F31">
        <w:rPr>
          <w:rFonts w:ascii="Arial" w:hAnsi="Arial" w:cs="Arial"/>
        </w:rPr>
        <w:t xml:space="preserve">efine el derecho </w:t>
      </w:r>
      <w:r>
        <w:rPr>
          <w:rFonts w:ascii="Arial" w:hAnsi="Arial" w:cs="Arial"/>
        </w:rPr>
        <w:t xml:space="preserve">a </w:t>
      </w:r>
      <w:r w:rsidR="00302F31">
        <w:rPr>
          <w:rFonts w:ascii="Arial" w:hAnsi="Arial" w:cs="Arial"/>
        </w:rPr>
        <w:t xml:space="preserve">la información </w:t>
      </w:r>
      <w:r>
        <w:rPr>
          <w:rFonts w:ascii="Arial" w:hAnsi="Arial" w:cs="Arial"/>
        </w:rPr>
        <w:t xml:space="preserve">en los siguientes términos: </w:t>
      </w:r>
    </w:p>
    <w:p w14:paraId="107581C2" w14:textId="77777777" w:rsidR="007D21AA" w:rsidRDefault="007D21AA" w:rsidP="00E22496">
      <w:pPr>
        <w:spacing w:line="360" w:lineRule="auto"/>
        <w:ind w:left="708"/>
        <w:jc w:val="both"/>
        <w:rPr>
          <w:rFonts w:ascii="Arial" w:hAnsi="Arial" w:cs="Arial"/>
        </w:rPr>
      </w:pPr>
    </w:p>
    <w:p w14:paraId="6B3EEBDA" w14:textId="4A393A11" w:rsidR="00302F31" w:rsidRDefault="00302F31" w:rsidP="00E22496">
      <w:pPr>
        <w:spacing w:line="360" w:lineRule="auto"/>
        <w:ind w:left="708"/>
        <w:jc w:val="both"/>
        <w:rPr>
          <w:rFonts w:ascii="Arial" w:hAnsi="Arial" w:cs="Arial"/>
        </w:rPr>
      </w:pPr>
      <w:r>
        <w:rPr>
          <w:rFonts w:ascii="Arial" w:hAnsi="Arial" w:cs="Arial"/>
        </w:rPr>
        <w:t>“</w:t>
      </w:r>
      <w:r w:rsidRPr="00E82FEC">
        <w:rPr>
          <w:rFonts w:ascii="Arial" w:hAnsi="Arial" w:cs="Arial"/>
          <w:i/>
          <w:iCs/>
        </w:rPr>
        <w:t>toda persona puede conocer sobre la existencia y acceder a la información pública en posesión o bajo control de los sujetos obligados. El acceso a la información solamente podrá ser restringido excepcionalmente. Las excepciones serán limitadas y proporcionales, deberán estar contempladas en la ley o en la Constitución y ser acordes con los principios de una sociedad democrática</w:t>
      </w:r>
      <w:r>
        <w:rPr>
          <w:rFonts w:ascii="Arial" w:hAnsi="Arial" w:cs="Arial"/>
        </w:rPr>
        <w:t xml:space="preserve">”. </w:t>
      </w:r>
    </w:p>
    <w:p w14:paraId="747CFBCE" w14:textId="79D50DBC" w:rsidR="00507850" w:rsidRDefault="00507850" w:rsidP="00330F49">
      <w:pPr>
        <w:spacing w:line="360" w:lineRule="auto"/>
        <w:jc w:val="both"/>
        <w:rPr>
          <w:rFonts w:ascii="Arial" w:hAnsi="Arial" w:cs="Arial"/>
        </w:rPr>
      </w:pPr>
    </w:p>
    <w:p w14:paraId="78EC3D25" w14:textId="0CCCE95A" w:rsidR="00E22496" w:rsidRDefault="00507850" w:rsidP="00330F49">
      <w:pPr>
        <w:spacing w:line="360" w:lineRule="auto"/>
        <w:jc w:val="both"/>
        <w:rPr>
          <w:rFonts w:ascii="Arial" w:hAnsi="Arial" w:cs="Arial"/>
        </w:rPr>
      </w:pPr>
      <w:r>
        <w:rPr>
          <w:rFonts w:ascii="Arial" w:hAnsi="Arial" w:cs="Arial"/>
        </w:rPr>
        <w:t xml:space="preserve">A su vez, </w:t>
      </w:r>
      <w:r w:rsidR="00E22496">
        <w:rPr>
          <w:rFonts w:ascii="Arial" w:hAnsi="Arial" w:cs="Arial"/>
        </w:rPr>
        <w:t xml:space="preserve">se exceptúa del deber de </w:t>
      </w:r>
      <w:r>
        <w:rPr>
          <w:rFonts w:ascii="Arial" w:hAnsi="Arial" w:cs="Arial"/>
        </w:rPr>
        <w:t xml:space="preserve">publicidad </w:t>
      </w:r>
      <w:r w:rsidR="00E22496">
        <w:rPr>
          <w:rFonts w:ascii="Arial" w:hAnsi="Arial" w:cs="Arial"/>
        </w:rPr>
        <w:t xml:space="preserve">toda información </w:t>
      </w:r>
      <w:r>
        <w:rPr>
          <w:rFonts w:ascii="Arial" w:hAnsi="Arial" w:cs="Arial"/>
        </w:rPr>
        <w:t>que</w:t>
      </w:r>
      <w:r w:rsidR="00B53C8F" w:rsidRPr="00B53C8F">
        <w:rPr>
          <w:rFonts w:ascii="Arial" w:hAnsi="Arial" w:cs="Arial"/>
        </w:rPr>
        <w:t xml:space="preserve"> </w:t>
      </w:r>
      <w:r w:rsidR="00B53C8F">
        <w:rPr>
          <w:rFonts w:ascii="Arial" w:hAnsi="Arial" w:cs="Arial"/>
        </w:rPr>
        <w:t xml:space="preserve">vulnere </w:t>
      </w:r>
      <w:r w:rsidR="00B53C8F" w:rsidRPr="00B53C8F">
        <w:rPr>
          <w:rFonts w:ascii="Arial" w:hAnsi="Arial" w:cs="Arial"/>
        </w:rPr>
        <w:t>derechos a personas naturales o jurídicas</w:t>
      </w:r>
      <w:r w:rsidR="00E22496">
        <w:rPr>
          <w:rFonts w:ascii="Arial" w:hAnsi="Arial" w:cs="Arial"/>
        </w:rPr>
        <w:t>, en los siguientes términos:</w:t>
      </w:r>
    </w:p>
    <w:p w14:paraId="1A6881CE" w14:textId="77777777" w:rsidR="007D21AA" w:rsidRDefault="007D21AA" w:rsidP="00E22496">
      <w:pPr>
        <w:spacing w:line="360" w:lineRule="auto"/>
        <w:ind w:left="708" w:firstLine="66"/>
        <w:jc w:val="both"/>
        <w:rPr>
          <w:rFonts w:ascii="Arial" w:hAnsi="Arial" w:cs="Arial"/>
        </w:rPr>
      </w:pPr>
    </w:p>
    <w:p w14:paraId="04B8527A" w14:textId="06FFB251" w:rsidR="00E22496" w:rsidRDefault="00E22496" w:rsidP="00E22496">
      <w:pPr>
        <w:spacing w:line="360" w:lineRule="auto"/>
        <w:ind w:left="708" w:firstLine="66"/>
        <w:jc w:val="both"/>
        <w:rPr>
          <w:rFonts w:ascii="Arial" w:hAnsi="Arial" w:cs="Arial"/>
        </w:rPr>
      </w:pPr>
      <w:r>
        <w:rPr>
          <w:rFonts w:ascii="Arial" w:hAnsi="Arial" w:cs="Arial"/>
        </w:rPr>
        <w:t>¨</w:t>
      </w:r>
      <w:r w:rsidR="00B53C8F" w:rsidRPr="00B53C8F">
        <w:rPr>
          <w:rFonts w:ascii="Arial" w:hAnsi="Arial" w:cs="Arial"/>
          <w:i/>
          <w:iCs/>
        </w:rPr>
        <w:t>toda aquella información pública clasificada, cuyo acceso podrá ser rechazado o denegado de manera motivada y por escrito, siempre que el acceso pudiere causar un daño a los siguientes derechos</w:t>
      </w:r>
      <w:r w:rsidR="00B53C8F" w:rsidRPr="00B53C8F">
        <w:rPr>
          <w:rFonts w:ascii="Arial" w:hAnsi="Arial" w:cs="Arial"/>
        </w:rPr>
        <w:t>:</w:t>
      </w:r>
      <w:r w:rsidR="00B53C8F">
        <w:rPr>
          <w:rFonts w:ascii="Arial" w:hAnsi="Arial" w:cs="Arial"/>
          <w:i/>
          <w:iCs/>
        </w:rPr>
        <w:t xml:space="preserve"> intimidad; vida; </w:t>
      </w:r>
      <w:r w:rsidR="00B53C8F">
        <w:rPr>
          <w:rFonts w:ascii="Arial" w:hAnsi="Arial" w:cs="Arial"/>
          <w:i/>
          <w:iCs/>
        </w:rPr>
        <w:lastRenderedPageBreak/>
        <w:t>salud, seguridad; secretos comerciales, industriales y profesionales</w:t>
      </w:r>
      <w:r w:rsidR="00B53C8F" w:rsidRPr="00B53C8F">
        <w:rPr>
          <w:rFonts w:ascii="Arial" w:hAnsi="Arial" w:cs="Arial"/>
        </w:rPr>
        <w:t>”</w:t>
      </w:r>
      <w:r w:rsidR="00B53C8F">
        <w:rPr>
          <w:rFonts w:ascii="Arial" w:hAnsi="Arial" w:cs="Arial"/>
        </w:rPr>
        <w:t xml:space="preserve"> (a</w:t>
      </w:r>
      <w:r w:rsidR="00081332">
        <w:rPr>
          <w:rFonts w:ascii="Arial" w:hAnsi="Arial" w:cs="Arial"/>
        </w:rPr>
        <w:t>rtículo 18</w:t>
      </w:r>
      <w:r w:rsidR="00B53C8F">
        <w:rPr>
          <w:rFonts w:ascii="Arial" w:hAnsi="Arial" w:cs="Arial"/>
        </w:rPr>
        <w:t>)</w:t>
      </w:r>
      <w:r w:rsidR="00081332">
        <w:rPr>
          <w:rFonts w:ascii="Arial" w:hAnsi="Arial" w:cs="Arial"/>
        </w:rPr>
        <w:t xml:space="preserve">. </w:t>
      </w:r>
    </w:p>
    <w:p w14:paraId="3FBE7ADF" w14:textId="37B1C903" w:rsidR="00B53C8F" w:rsidRDefault="002B539D" w:rsidP="00E22496">
      <w:pPr>
        <w:spacing w:line="360" w:lineRule="auto"/>
        <w:jc w:val="both"/>
        <w:rPr>
          <w:rFonts w:ascii="Arial" w:hAnsi="Arial" w:cs="Arial"/>
        </w:rPr>
      </w:pPr>
      <w:r>
        <w:rPr>
          <w:rFonts w:ascii="Arial" w:hAnsi="Arial" w:cs="Arial"/>
        </w:rPr>
        <w:t>T</w:t>
      </w:r>
      <w:r w:rsidR="00081332">
        <w:rPr>
          <w:rFonts w:ascii="Arial" w:hAnsi="Arial" w:cs="Arial"/>
        </w:rPr>
        <w:t xml:space="preserve">ambién </w:t>
      </w:r>
      <w:r w:rsidR="00E22496">
        <w:rPr>
          <w:rFonts w:ascii="Arial" w:hAnsi="Arial" w:cs="Arial"/>
        </w:rPr>
        <w:t xml:space="preserve">se exceptúa de </w:t>
      </w:r>
      <w:r w:rsidR="00C37A25">
        <w:rPr>
          <w:rFonts w:ascii="Arial" w:hAnsi="Arial" w:cs="Arial"/>
        </w:rPr>
        <w:t xml:space="preserve">la </w:t>
      </w:r>
      <w:r w:rsidR="00E22496">
        <w:rPr>
          <w:rFonts w:ascii="Arial" w:hAnsi="Arial" w:cs="Arial"/>
        </w:rPr>
        <w:t xml:space="preserve">publicidad </w:t>
      </w:r>
      <w:r w:rsidR="00874A85">
        <w:rPr>
          <w:rFonts w:ascii="Arial" w:hAnsi="Arial" w:cs="Arial"/>
        </w:rPr>
        <w:t xml:space="preserve">aquella </w:t>
      </w:r>
      <w:r w:rsidR="00C37A25">
        <w:rPr>
          <w:rFonts w:ascii="Arial" w:hAnsi="Arial" w:cs="Arial"/>
        </w:rPr>
        <w:t xml:space="preserve">información </w:t>
      </w:r>
      <w:r w:rsidR="00874A85">
        <w:rPr>
          <w:rFonts w:ascii="Arial" w:hAnsi="Arial" w:cs="Arial"/>
        </w:rPr>
        <w:t>que dañe los inter</w:t>
      </w:r>
      <w:r w:rsidR="00E22496">
        <w:rPr>
          <w:rFonts w:ascii="Arial" w:hAnsi="Arial" w:cs="Arial"/>
        </w:rPr>
        <w:t>eses</w:t>
      </w:r>
      <w:r w:rsidR="00874A85">
        <w:rPr>
          <w:rFonts w:ascii="Arial" w:hAnsi="Arial" w:cs="Arial"/>
        </w:rPr>
        <w:t xml:space="preserve"> públicos</w:t>
      </w:r>
      <w:r w:rsidR="003F0DDA">
        <w:rPr>
          <w:rFonts w:ascii="Arial" w:hAnsi="Arial" w:cs="Arial"/>
        </w:rPr>
        <w:t>, como la defensa y seguridad nacional</w:t>
      </w:r>
      <w:r w:rsidR="00C37A25">
        <w:rPr>
          <w:rFonts w:ascii="Arial" w:hAnsi="Arial" w:cs="Arial"/>
        </w:rPr>
        <w:t>,</w:t>
      </w:r>
      <w:r w:rsidR="003F0DDA">
        <w:rPr>
          <w:rFonts w:ascii="Arial" w:hAnsi="Arial" w:cs="Arial"/>
        </w:rPr>
        <w:t xml:space="preserve"> la </w:t>
      </w:r>
      <w:r w:rsidR="0090627C">
        <w:rPr>
          <w:rFonts w:ascii="Arial" w:hAnsi="Arial" w:cs="Arial"/>
        </w:rPr>
        <w:t>seguridad pública</w:t>
      </w:r>
      <w:r w:rsidR="00C37A25">
        <w:rPr>
          <w:rFonts w:ascii="Arial" w:hAnsi="Arial" w:cs="Arial"/>
        </w:rPr>
        <w:t>,</w:t>
      </w:r>
      <w:r w:rsidR="0090627C">
        <w:rPr>
          <w:rFonts w:ascii="Arial" w:hAnsi="Arial" w:cs="Arial"/>
        </w:rPr>
        <w:t xml:space="preserve"> las relaciones internacional</w:t>
      </w:r>
      <w:r w:rsidR="00C37A25">
        <w:rPr>
          <w:rFonts w:ascii="Arial" w:hAnsi="Arial" w:cs="Arial"/>
        </w:rPr>
        <w:t>es,</w:t>
      </w:r>
      <w:r w:rsidR="0090627C">
        <w:rPr>
          <w:rFonts w:ascii="Arial" w:hAnsi="Arial" w:cs="Arial"/>
        </w:rPr>
        <w:t xml:space="preserve"> la administración de justicia</w:t>
      </w:r>
      <w:r w:rsidR="00C37A25">
        <w:rPr>
          <w:rFonts w:ascii="Arial" w:hAnsi="Arial" w:cs="Arial"/>
        </w:rPr>
        <w:t>,</w:t>
      </w:r>
      <w:r w:rsidR="0090627C">
        <w:rPr>
          <w:rFonts w:ascii="Arial" w:hAnsi="Arial" w:cs="Arial"/>
        </w:rPr>
        <w:t xml:space="preserve"> los derechos de la infancia y la adolescencia</w:t>
      </w:r>
      <w:r w:rsidR="00C37A25">
        <w:rPr>
          <w:rFonts w:ascii="Arial" w:hAnsi="Arial" w:cs="Arial"/>
        </w:rPr>
        <w:t xml:space="preserve">, </w:t>
      </w:r>
      <w:r w:rsidR="0090627C">
        <w:rPr>
          <w:rFonts w:ascii="Arial" w:hAnsi="Arial" w:cs="Arial"/>
        </w:rPr>
        <w:t xml:space="preserve"> la salud pública</w:t>
      </w:r>
      <w:r w:rsidR="00C37A25">
        <w:rPr>
          <w:rFonts w:ascii="Arial" w:hAnsi="Arial" w:cs="Arial"/>
        </w:rPr>
        <w:t xml:space="preserve">, </w:t>
      </w:r>
      <w:r w:rsidR="0090627C">
        <w:rPr>
          <w:rFonts w:ascii="Arial" w:hAnsi="Arial" w:cs="Arial"/>
        </w:rPr>
        <w:t xml:space="preserve"> entre otros. </w:t>
      </w:r>
    </w:p>
    <w:p w14:paraId="5443B08C" w14:textId="43D8BFC1" w:rsidR="0090627C" w:rsidRDefault="0090627C" w:rsidP="00330F49">
      <w:pPr>
        <w:spacing w:line="360" w:lineRule="auto"/>
        <w:jc w:val="both"/>
        <w:rPr>
          <w:rFonts w:ascii="Arial" w:hAnsi="Arial" w:cs="Arial"/>
        </w:rPr>
      </w:pPr>
    </w:p>
    <w:p w14:paraId="6D41213B" w14:textId="329514BA" w:rsidR="0090627C" w:rsidRDefault="00DB4613" w:rsidP="00330F49">
      <w:pPr>
        <w:spacing w:line="360" w:lineRule="auto"/>
        <w:jc w:val="both"/>
        <w:rPr>
          <w:rFonts w:ascii="Arial" w:hAnsi="Arial" w:cs="Arial"/>
        </w:rPr>
      </w:pPr>
      <w:r>
        <w:rPr>
          <w:rFonts w:ascii="Arial" w:hAnsi="Arial" w:cs="Arial"/>
        </w:rPr>
        <w:t xml:space="preserve">Esta ley </w:t>
      </w:r>
      <w:r w:rsidR="002B539D">
        <w:rPr>
          <w:rFonts w:ascii="Arial" w:hAnsi="Arial" w:cs="Arial"/>
        </w:rPr>
        <w:t>impone a las entidades públicas y privadas que ejerzan funciones públicas, la obligación de brindar la i</w:t>
      </w:r>
      <w:r>
        <w:rPr>
          <w:rFonts w:ascii="Arial" w:hAnsi="Arial" w:cs="Arial"/>
        </w:rPr>
        <w:t>nformación m</w:t>
      </w:r>
      <w:r w:rsidR="005068E3">
        <w:rPr>
          <w:rFonts w:ascii="Arial" w:hAnsi="Arial" w:cs="Arial"/>
        </w:rPr>
        <w:t>í</w:t>
      </w:r>
      <w:r>
        <w:rPr>
          <w:rFonts w:ascii="Arial" w:hAnsi="Arial" w:cs="Arial"/>
        </w:rPr>
        <w:t xml:space="preserve">nima </w:t>
      </w:r>
      <w:r w:rsidR="002B539D">
        <w:rPr>
          <w:rFonts w:ascii="Arial" w:hAnsi="Arial" w:cs="Arial"/>
        </w:rPr>
        <w:t xml:space="preserve">suficiente </w:t>
      </w:r>
      <w:r>
        <w:rPr>
          <w:rFonts w:ascii="Arial" w:hAnsi="Arial" w:cs="Arial"/>
        </w:rPr>
        <w:t xml:space="preserve">respecto de </w:t>
      </w:r>
      <w:r w:rsidR="002B539D">
        <w:rPr>
          <w:rFonts w:ascii="Arial" w:hAnsi="Arial" w:cs="Arial"/>
        </w:rPr>
        <w:t>su</w:t>
      </w:r>
      <w:r>
        <w:rPr>
          <w:rFonts w:ascii="Arial" w:hAnsi="Arial" w:cs="Arial"/>
        </w:rPr>
        <w:t xml:space="preserve"> estructura </w:t>
      </w:r>
      <w:r w:rsidR="002B539D">
        <w:rPr>
          <w:rFonts w:ascii="Arial" w:hAnsi="Arial" w:cs="Arial"/>
        </w:rPr>
        <w:t>interna</w:t>
      </w:r>
      <w:r w:rsidR="003B18EB">
        <w:rPr>
          <w:rFonts w:ascii="Arial" w:hAnsi="Arial" w:cs="Arial"/>
        </w:rPr>
        <w:t xml:space="preserve"> (art</w:t>
      </w:r>
      <w:r w:rsidR="00065997">
        <w:rPr>
          <w:rFonts w:ascii="Arial" w:hAnsi="Arial" w:cs="Arial"/>
        </w:rPr>
        <w:t xml:space="preserve">ículo </w:t>
      </w:r>
      <w:r w:rsidR="002A1950">
        <w:rPr>
          <w:rFonts w:ascii="Arial" w:hAnsi="Arial" w:cs="Arial"/>
        </w:rPr>
        <w:t>10</w:t>
      </w:r>
      <w:r w:rsidR="00065997">
        <w:rPr>
          <w:rFonts w:ascii="Arial" w:hAnsi="Arial" w:cs="Arial"/>
        </w:rPr>
        <w:t>°</w:t>
      </w:r>
      <w:r w:rsidR="003B18EB">
        <w:rPr>
          <w:rFonts w:ascii="Arial" w:hAnsi="Arial" w:cs="Arial"/>
        </w:rPr>
        <w:t>)</w:t>
      </w:r>
      <w:r>
        <w:rPr>
          <w:rFonts w:ascii="Arial" w:hAnsi="Arial" w:cs="Arial"/>
        </w:rPr>
        <w:t xml:space="preserve">; </w:t>
      </w:r>
      <w:r w:rsidR="005068E3">
        <w:rPr>
          <w:rFonts w:ascii="Arial" w:hAnsi="Arial" w:cs="Arial"/>
        </w:rPr>
        <w:t xml:space="preserve">así como también de los </w:t>
      </w:r>
      <w:r w:rsidR="002B539D">
        <w:rPr>
          <w:rFonts w:ascii="Arial" w:hAnsi="Arial" w:cs="Arial"/>
        </w:rPr>
        <w:t>sus</w:t>
      </w:r>
      <w:r w:rsidR="005068E3">
        <w:rPr>
          <w:rFonts w:ascii="Arial" w:hAnsi="Arial" w:cs="Arial"/>
        </w:rPr>
        <w:t xml:space="preserve"> procedimientos y </w:t>
      </w:r>
      <w:r w:rsidR="002B539D">
        <w:rPr>
          <w:rFonts w:ascii="Arial" w:hAnsi="Arial" w:cs="Arial"/>
        </w:rPr>
        <w:t>servicios</w:t>
      </w:r>
      <w:r w:rsidR="005068E3">
        <w:rPr>
          <w:rFonts w:ascii="Arial" w:hAnsi="Arial" w:cs="Arial"/>
        </w:rPr>
        <w:t xml:space="preserve"> que presta</w:t>
      </w:r>
      <w:r w:rsidR="002B539D">
        <w:rPr>
          <w:rFonts w:ascii="Arial" w:hAnsi="Arial" w:cs="Arial"/>
        </w:rPr>
        <w:t>n</w:t>
      </w:r>
      <w:r w:rsidR="00065997">
        <w:rPr>
          <w:rFonts w:ascii="Arial" w:hAnsi="Arial" w:cs="Arial"/>
        </w:rPr>
        <w:t xml:space="preserve"> (artículo </w:t>
      </w:r>
      <w:r w:rsidR="002A1950">
        <w:rPr>
          <w:rFonts w:ascii="Arial" w:hAnsi="Arial" w:cs="Arial"/>
        </w:rPr>
        <w:t>11°</w:t>
      </w:r>
      <w:r w:rsidR="00065997">
        <w:rPr>
          <w:rFonts w:ascii="Arial" w:hAnsi="Arial" w:cs="Arial"/>
        </w:rPr>
        <w:t>)</w:t>
      </w:r>
      <w:r w:rsidR="005068E3">
        <w:rPr>
          <w:rFonts w:ascii="Arial" w:hAnsi="Arial" w:cs="Arial"/>
        </w:rPr>
        <w:t xml:space="preserve">. </w:t>
      </w:r>
      <w:r w:rsidR="002B539D">
        <w:rPr>
          <w:rFonts w:ascii="Arial" w:hAnsi="Arial" w:cs="Arial"/>
        </w:rPr>
        <w:t xml:space="preserve">Igualmente les ordena </w:t>
      </w:r>
      <w:r w:rsidR="00100516">
        <w:rPr>
          <w:rFonts w:ascii="Arial" w:hAnsi="Arial" w:cs="Arial"/>
        </w:rPr>
        <w:t>adoptar un esquema de publicación estandarizado (artículo 12°)</w:t>
      </w:r>
      <w:r w:rsidR="002A1950">
        <w:rPr>
          <w:rFonts w:ascii="Arial" w:hAnsi="Arial" w:cs="Arial"/>
        </w:rPr>
        <w:t xml:space="preserve"> y la elaboración obligatoria de un registro de los activos de la información </w:t>
      </w:r>
      <w:r w:rsidR="006F3459">
        <w:rPr>
          <w:rFonts w:ascii="Arial" w:hAnsi="Arial" w:cs="Arial"/>
        </w:rPr>
        <w:t>(artículo 13°).</w:t>
      </w:r>
    </w:p>
    <w:p w14:paraId="618CAF11" w14:textId="77777777" w:rsidR="00012411" w:rsidRPr="00AE5758" w:rsidRDefault="00012411" w:rsidP="00330F49">
      <w:pPr>
        <w:spacing w:line="360" w:lineRule="auto"/>
        <w:jc w:val="both"/>
        <w:rPr>
          <w:rFonts w:ascii="Arial" w:hAnsi="Arial" w:cs="Arial"/>
        </w:rPr>
      </w:pPr>
    </w:p>
    <w:p w14:paraId="6D2508E6" w14:textId="735A0214" w:rsidR="000D2DEC" w:rsidRPr="007A2007" w:rsidRDefault="000D2DEC" w:rsidP="00330F49">
      <w:pPr>
        <w:pStyle w:val="Prrafodelista"/>
        <w:numPr>
          <w:ilvl w:val="0"/>
          <w:numId w:val="10"/>
        </w:numPr>
        <w:spacing w:line="360" w:lineRule="auto"/>
        <w:jc w:val="both"/>
        <w:rPr>
          <w:rFonts w:ascii="Arial" w:hAnsi="Arial" w:cs="Arial"/>
          <w:b/>
          <w:bCs/>
          <w:u w:val="single"/>
        </w:rPr>
      </w:pPr>
      <w:r w:rsidRPr="007A2007">
        <w:rPr>
          <w:rFonts w:ascii="Arial" w:hAnsi="Arial" w:cs="Arial"/>
          <w:b/>
          <w:bCs/>
          <w:u w:val="single"/>
        </w:rPr>
        <w:t xml:space="preserve">Ley 1757 de 2015. </w:t>
      </w:r>
    </w:p>
    <w:p w14:paraId="5F0EBA71" w14:textId="59ADABDF" w:rsidR="00AD580F" w:rsidRDefault="00AD580F" w:rsidP="00330F49">
      <w:pPr>
        <w:spacing w:line="360" w:lineRule="auto"/>
        <w:jc w:val="both"/>
        <w:rPr>
          <w:rFonts w:ascii="Arial" w:hAnsi="Arial" w:cs="Arial"/>
        </w:rPr>
      </w:pPr>
    </w:p>
    <w:p w14:paraId="76A780B2" w14:textId="686199FE" w:rsidR="00AD580F" w:rsidRDefault="00E91693" w:rsidP="00330F49">
      <w:pPr>
        <w:spacing w:line="360" w:lineRule="auto"/>
        <w:jc w:val="both"/>
        <w:rPr>
          <w:rFonts w:ascii="Arial" w:hAnsi="Arial" w:cs="Arial"/>
        </w:rPr>
      </w:pPr>
      <w:r>
        <w:rPr>
          <w:rFonts w:ascii="Arial" w:hAnsi="Arial" w:cs="Arial"/>
        </w:rPr>
        <w:t>E</w:t>
      </w:r>
      <w:r w:rsidR="00005569">
        <w:rPr>
          <w:rFonts w:ascii="Arial" w:hAnsi="Arial" w:cs="Arial"/>
        </w:rPr>
        <w:t xml:space="preserve">l Estatuto de </w:t>
      </w:r>
      <w:r w:rsidR="00D56BC9">
        <w:rPr>
          <w:rFonts w:ascii="Arial" w:hAnsi="Arial" w:cs="Arial"/>
        </w:rPr>
        <w:t>la Participación Ciudadana trae una importante regulación en materia de rendición de cuentas. Esta ley tiene por objeto “</w:t>
      </w:r>
      <w:r w:rsidR="009B7516" w:rsidRPr="009B7516">
        <w:rPr>
          <w:rFonts w:ascii="Arial" w:hAnsi="Arial" w:cs="Arial"/>
          <w:i/>
          <w:iCs/>
        </w:rPr>
        <w:t>promover, proteger y garantizar modalidades del derecho a participar en la vida política, administrativa, económica, social y cultural, y así mismo a controlar el poder político</w:t>
      </w:r>
      <w:r w:rsidR="00D56BC9">
        <w:rPr>
          <w:rFonts w:ascii="Arial" w:hAnsi="Arial" w:cs="Arial"/>
        </w:rPr>
        <w:t>”</w:t>
      </w:r>
      <w:r w:rsidR="00A962E8">
        <w:rPr>
          <w:rFonts w:ascii="Arial" w:hAnsi="Arial" w:cs="Arial"/>
        </w:rPr>
        <w:t xml:space="preserve"> (artículo 1°)</w:t>
      </w:r>
      <w:r w:rsidR="009B7516">
        <w:rPr>
          <w:rFonts w:ascii="Arial" w:hAnsi="Arial" w:cs="Arial"/>
        </w:rPr>
        <w:t xml:space="preserve">. </w:t>
      </w:r>
    </w:p>
    <w:p w14:paraId="035D9538" w14:textId="3832470F" w:rsidR="00CC3174" w:rsidRDefault="00CC3174" w:rsidP="00330F49">
      <w:pPr>
        <w:spacing w:line="360" w:lineRule="auto"/>
        <w:jc w:val="both"/>
        <w:rPr>
          <w:rFonts w:ascii="Arial" w:hAnsi="Arial" w:cs="Arial"/>
        </w:rPr>
      </w:pPr>
    </w:p>
    <w:p w14:paraId="7BDCC963" w14:textId="2A7415F8" w:rsidR="00CC3174" w:rsidRDefault="002B539D" w:rsidP="00330F49">
      <w:pPr>
        <w:spacing w:line="360" w:lineRule="auto"/>
        <w:jc w:val="both"/>
        <w:rPr>
          <w:rFonts w:ascii="Arial" w:hAnsi="Arial" w:cs="Arial"/>
        </w:rPr>
      </w:pPr>
      <w:r>
        <w:rPr>
          <w:rFonts w:ascii="Arial" w:hAnsi="Arial" w:cs="Arial"/>
        </w:rPr>
        <w:t xml:space="preserve">En sus </w:t>
      </w:r>
      <w:r w:rsidR="003A6AEA">
        <w:rPr>
          <w:rFonts w:ascii="Arial" w:hAnsi="Arial" w:cs="Arial"/>
        </w:rPr>
        <w:t>artículo</w:t>
      </w:r>
      <w:r>
        <w:rPr>
          <w:rFonts w:ascii="Arial" w:hAnsi="Arial" w:cs="Arial"/>
        </w:rPr>
        <w:t>s</w:t>
      </w:r>
      <w:r w:rsidR="003A6AEA">
        <w:rPr>
          <w:rFonts w:ascii="Arial" w:hAnsi="Arial" w:cs="Arial"/>
        </w:rPr>
        <w:t xml:space="preserve"> 48 a 5</w:t>
      </w:r>
      <w:r w:rsidR="00494A6B">
        <w:rPr>
          <w:rFonts w:ascii="Arial" w:hAnsi="Arial" w:cs="Arial"/>
        </w:rPr>
        <w:t>7</w:t>
      </w:r>
      <w:r w:rsidR="003A6AEA">
        <w:rPr>
          <w:rFonts w:ascii="Arial" w:hAnsi="Arial" w:cs="Arial"/>
        </w:rPr>
        <w:t xml:space="preserve"> </w:t>
      </w:r>
      <w:r w:rsidR="000A3AE1">
        <w:rPr>
          <w:rFonts w:ascii="Arial" w:hAnsi="Arial" w:cs="Arial"/>
        </w:rPr>
        <w:t xml:space="preserve">se </w:t>
      </w:r>
      <w:r w:rsidR="003A6AEA">
        <w:rPr>
          <w:rFonts w:ascii="Arial" w:hAnsi="Arial" w:cs="Arial"/>
        </w:rPr>
        <w:t xml:space="preserve">regula la rendición de cuentas de la Rama Ejecutiva. </w:t>
      </w:r>
    </w:p>
    <w:p w14:paraId="16CAB304" w14:textId="79425F3D" w:rsidR="00494A6B" w:rsidRDefault="00494A6B" w:rsidP="00330F49">
      <w:pPr>
        <w:spacing w:line="360" w:lineRule="auto"/>
        <w:jc w:val="both"/>
        <w:rPr>
          <w:rFonts w:ascii="Arial" w:hAnsi="Arial" w:cs="Arial"/>
        </w:rPr>
      </w:pPr>
    </w:p>
    <w:p w14:paraId="3D252A2A" w14:textId="462F9CAB" w:rsidR="00494A6B" w:rsidRDefault="00494A6B" w:rsidP="000A3AE1">
      <w:pPr>
        <w:spacing w:line="360" w:lineRule="auto"/>
        <w:jc w:val="both"/>
        <w:rPr>
          <w:rFonts w:ascii="Arial" w:hAnsi="Arial" w:cs="Arial"/>
        </w:rPr>
      </w:pPr>
      <w:r>
        <w:rPr>
          <w:rFonts w:ascii="Arial" w:hAnsi="Arial" w:cs="Arial"/>
        </w:rPr>
        <w:t xml:space="preserve">El artículo 48 define </w:t>
      </w:r>
      <w:r w:rsidR="000A3AE1">
        <w:rPr>
          <w:rFonts w:ascii="Arial" w:hAnsi="Arial" w:cs="Arial"/>
        </w:rPr>
        <w:t xml:space="preserve">la </w:t>
      </w:r>
      <w:r>
        <w:rPr>
          <w:rFonts w:ascii="Arial" w:hAnsi="Arial" w:cs="Arial"/>
        </w:rPr>
        <w:t>rendición de cuentas</w:t>
      </w:r>
      <w:r w:rsidR="000A3AE1">
        <w:rPr>
          <w:rFonts w:ascii="Arial" w:hAnsi="Arial" w:cs="Arial"/>
        </w:rPr>
        <w:t xml:space="preserve"> como ¨</w:t>
      </w:r>
      <w:r w:rsidRPr="00494A6B">
        <w:rPr>
          <w:rFonts w:ascii="Arial" w:hAnsi="Arial" w:cs="Arial"/>
          <w:i/>
          <w:iCs/>
        </w:rPr>
        <w:t>el proceso conformado por un conjunto de normas, procedimientos, metodologías, estructuras, prácticas y resultados</w:t>
      </w:r>
      <w:r w:rsidR="000A3AE1">
        <w:rPr>
          <w:rFonts w:ascii="Arial" w:hAnsi="Arial" w:cs="Arial"/>
          <w:i/>
          <w:iCs/>
        </w:rPr>
        <w:t xml:space="preserve">, </w:t>
      </w:r>
      <w:r w:rsidRPr="00494A6B">
        <w:rPr>
          <w:rFonts w:ascii="Arial" w:hAnsi="Arial" w:cs="Arial"/>
          <w:i/>
          <w:iCs/>
        </w:rPr>
        <w:t>mediante los cuales las entidades de la administración pública del nivel nacional y territorial y los servidores públicos informan, explican y dan a conocer los resultados de su gestión a los ciudadanos, la sociedad civil, otras entidades públicas y a los organismos de control, a partir de la promoción del diálogo</w:t>
      </w:r>
      <w:r>
        <w:rPr>
          <w:rFonts w:ascii="Arial" w:hAnsi="Arial" w:cs="Arial"/>
        </w:rPr>
        <w:t>”.</w:t>
      </w:r>
    </w:p>
    <w:p w14:paraId="376B32DF" w14:textId="268B6B42" w:rsidR="00494A6B" w:rsidRDefault="00494A6B" w:rsidP="00330F49">
      <w:pPr>
        <w:spacing w:line="360" w:lineRule="auto"/>
        <w:jc w:val="both"/>
        <w:rPr>
          <w:rFonts w:ascii="Arial" w:hAnsi="Arial" w:cs="Arial"/>
        </w:rPr>
      </w:pPr>
    </w:p>
    <w:p w14:paraId="35A005D3" w14:textId="2B9A255D" w:rsidR="00494A6B" w:rsidRPr="00494A6B" w:rsidRDefault="00494A6B" w:rsidP="00330F49">
      <w:pPr>
        <w:spacing w:line="360" w:lineRule="auto"/>
        <w:jc w:val="both"/>
        <w:rPr>
          <w:rFonts w:ascii="Arial" w:hAnsi="Arial" w:cs="Arial"/>
        </w:rPr>
      </w:pPr>
      <w:r>
        <w:rPr>
          <w:rFonts w:ascii="Arial" w:hAnsi="Arial" w:cs="Arial"/>
        </w:rPr>
        <w:lastRenderedPageBreak/>
        <w:t xml:space="preserve">El artículo 49 establece los principios y los elementos del proceso de rendición de cuentas. </w:t>
      </w:r>
      <w:r w:rsidR="00C9730D">
        <w:rPr>
          <w:rFonts w:ascii="Arial" w:hAnsi="Arial" w:cs="Arial"/>
        </w:rPr>
        <w:t xml:space="preserve">Estos principios son: </w:t>
      </w:r>
      <w:r w:rsidRPr="00494A6B">
        <w:rPr>
          <w:rFonts w:ascii="Arial" w:hAnsi="Arial" w:cs="Arial"/>
          <w:i/>
          <w:iCs/>
        </w:rPr>
        <w:t>continuidad y permanencia, apertura y transparencia, y amplia difusión y visibilidad</w:t>
      </w:r>
      <w:r w:rsidRPr="00494A6B">
        <w:rPr>
          <w:rFonts w:ascii="Arial" w:hAnsi="Arial" w:cs="Arial"/>
        </w:rPr>
        <w:t xml:space="preserve">. </w:t>
      </w:r>
      <w:r w:rsidRPr="00494A6B">
        <w:rPr>
          <w:rFonts w:ascii="Arial" w:hAnsi="Arial" w:cs="Arial"/>
          <w:i/>
          <w:iCs/>
        </w:rPr>
        <w:t>Así mismo, se fundamenta en los elementos de información, lenguaje comprensible al ciudadano, diálogo e incentivos.</w:t>
      </w:r>
    </w:p>
    <w:p w14:paraId="570C376F" w14:textId="09791198" w:rsidR="00494A6B" w:rsidRDefault="00494A6B" w:rsidP="00330F49">
      <w:pPr>
        <w:spacing w:line="360" w:lineRule="auto"/>
        <w:jc w:val="both"/>
        <w:rPr>
          <w:rFonts w:ascii="Arial" w:hAnsi="Arial" w:cs="Arial"/>
        </w:rPr>
      </w:pPr>
      <w:r w:rsidRPr="00494A6B">
        <w:rPr>
          <w:rFonts w:ascii="Arial" w:hAnsi="Arial" w:cs="Arial"/>
        </w:rPr>
        <w:t> </w:t>
      </w:r>
    </w:p>
    <w:p w14:paraId="43138A34" w14:textId="4B215EEA" w:rsidR="00494A6B" w:rsidRDefault="00B11D0F" w:rsidP="00330F49">
      <w:pPr>
        <w:spacing w:line="360" w:lineRule="auto"/>
        <w:jc w:val="both"/>
        <w:rPr>
          <w:rFonts w:ascii="Arial" w:hAnsi="Arial" w:cs="Arial"/>
        </w:rPr>
      </w:pPr>
      <w:r>
        <w:rPr>
          <w:rFonts w:ascii="Arial" w:hAnsi="Arial" w:cs="Arial"/>
        </w:rPr>
        <w:t xml:space="preserve">El artículo 50 </w:t>
      </w:r>
      <w:r w:rsidR="000A3AE1">
        <w:rPr>
          <w:rFonts w:ascii="Arial" w:hAnsi="Arial" w:cs="Arial"/>
        </w:rPr>
        <w:t xml:space="preserve">establece el carácter </w:t>
      </w:r>
      <w:r>
        <w:rPr>
          <w:rFonts w:ascii="Arial" w:hAnsi="Arial" w:cs="Arial"/>
        </w:rPr>
        <w:t>obligatori</w:t>
      </w:r>
      <w:r w:rsidR="000A3AE1">
        <w:rPr>
          <w:rFonts w:ascii="Arial" w:hAnsi="Arial" w:cs="Arial"/>
        </w:rPr>
        <w:t>o de</w:t>
      </w:r>
      <w:r>
        <w:rPr>
          <w:rFonts w:ascii="Arial" w:hAnsi="Arial" w:cs="Arial"/>
        </w:rPr>
        <w:t xml:space="preserve"> la rendición de cuentas a la ciudadanía</w:t>
      </w:r>
      <w:r w:rsidR="000A3AE1">
        <w:rPr>
          <w:rFonts w:ascii="Arial" w:hAnsi="Arial" w:cs="Arial"/>
        </w:rPr>
        <w:t xml:space="preserve"> al disponer </w:t>
      </w:r>
      <w:r>
        <w:rPr>
          <w:rFonts w:ascii="Arial" w:hAnsi="Arial" w:cs="Arial"/>
        </w:rPr>
        <w:t>que “</w:t>
      </w:r>
      <w:r w:rsidRPr="00B11D0F">
        <w:rPr>
          <w:rFonts w:ascii="Arial" w:hAnsi="Arial" w:cs="Arial"/>
          <w:i/>
          <w:iCs/>
        </w:rPr>
        <w:t>l</w:t>
      </w:r>
      <w:r w:rsidR="00494A6B" w:rsidRPr="00494A6B">
        <w:rPr>
          <w:rFonts w:ascii="Arial" w:hAnsi="Arial" w:cs="Arial"/>
          <w:i/>
          <w:iCs/>
        </w:rPr>
        <w:t xml:space="preserve">as autoridades de la administración pública nacional y territorial </w:t>
      </w:r>
      <w:r w:rsidR="00494A6B" w:rsidRPr="00494A6B">
        <w:rPr>
          <w:rFonts w:ascii="Arial" w:hAnsi="Arial" w:cs="Arial"/>
          <w:b/>
          <w:bCs/>
          <w:i/>
          <w:iCs/>
          <w:u w:val="single"/>
        </w:rPr>
        <w:t>tienen la obligación de rendir cuentas ante la ciudadanía para informar y explicar la gestión realizada</w:t>
      </w:r>
      <w:r w:rsidR="00494A6B" w:rsidRPr="00494A6B">
        <w:rPr>
          <w:rFonts w:ascii="Arial" w:hAnsi="Arial" w:cs="Arial"/>
          <w:i/>
          <w:iCs/>
        </w:rPr>
        <w:t xml:space="preserve">, </w:t>
      </w:r>
      <w:r w:rsidR="00494A6B" w:rsidRPr="00494A6B">
        <w:rPr>
          <w:rFonts w:ascii="Arial" w:hAnsi="Arial" w:cs="Arial"/>
          <w:b/>
          <w:bCs/>
          <w:i/>
          <w:iCs/>
          <w:u w:val="single"/>
        </w:rPr>
        <w:t>los resultados de sus planes de acción y el avance en la garantía de derechos</w:t>
      </w:r>
      <w:r w:rsidRPr="00B11D0F">
        <w:rPr>
          <w:rFonts w:ascii="Arial" w:hAnsi="Arial" w:cs="Arial"/>
          <w:i/>
          <w:iCs/>
        </w:rPr>
        <w:t xml:space="preserve">. </w:t>
      </w:r>
      <w:r w:rsidR="00494A6B" w:rsidRPr="00494A6B">
        <w:rPr>
          <w:rFonts w:ascii="Arial" w:hAnsi="Arial" w:cs="Arial"/>
          <w:i/>
          <w:iCs/>
        </w:rPr>
        <w:t xml:space="preserve">La rendición de cuentas incluye acciones para informar oportunamente, </w:t>
      </w:r>
      <w:r w:rsidR="00494A6B" w:rsidRPr="00494A6B">
        <w:rPr>
          <w:rFonts w:ascii="Arial" w:hAnsi="Arial" w:cs="Arial"/>
          <w:b/>
          <w:bCs/>
          <w:i/>
          <w:iCs/>
          <w:u w:val="single"/>
        </w:rPr>
        <w:t>en lenguaje comprensible a los ciudadanos y para establecer comunicación y diálogo participativo</w:t>
      </w:r>
      <w:r w:rsidR="00494A6B" w:rsidRPr="00494A6B">
        <w:rPr>
          <w:rFonts w:ascii="Arial" w:hAnsi="Arial" w:cs="Arial"/>
          <w:i/>
          <w:iCs/>
        </w:rPr>
        <w:t xml:space="preserve"> entre las entidades de la rama ejecutiva, la ciudadanía y sus organizaciones</w:t>
      </w:r>
      <w:r w:rsidR="00D84E80">
        <w:rPr>
          <w:rFonts w:ascii="Arial" w:hAnsi="Arial" w:cs="Arial"/>
        </w:rPr>
        <w:t xml:space="preserve">. </w:t>
      </w:r>
      <w:r w:rsidR="00494A6B" w:rsidRPr="00494A6B">
        <w:rPr>
          <w:rFonts w:ascii="Arial" w:hAnsi="Arial" w:cs="Arial"/>
          <w:b/>
          <w:bCs/>
          <w:i/>
          <w:iCs/>
          <w:u w:val="single"/>
        </w:rPr>
        <w:t>Las entidades y organismos de la Administración Pública tendrán que rendir cuentas en forma permanente a la ciudadanía, en los términos y condiciones previstos en el Artículo 78 de la Ley 1474 de 2011</w:t>
      </w:r>
      <w:r w:rsidR="00494A6B" w:rsidRPr="00494A6B">
        <w:rPr>
          <w:rFonts w:ascii="Arial" w:hAnsi="Arial" w:cs="Arial"/>
          <w:i/>
          <w:iCs/>
        </w:rPr>
        <w:t>. Se exceptúan las empresas industriales y comerciales del Estado y las Sociedades de Economía Mixta que desarrollen actividades comerciales en competencia con el sector privado, nacional o internacional o en mercados regulados, caso en el cual se regirán por las disposiciones legales y reglamentarias aplicables a sus actividades económicas y comerciales</w:t>
      </w:r>
      <w:r w:rsidR="00494A6B" w:rsidRPr="00494A6B">
        <w:rPr>
          <w:rFonts w:ascii="Arial" w:hAnsi="Arial" w:cs="Arial"/>
        </w:rPr>
        <w:t>.</w:t>
      </w:r>
    </w:p>
    <w:p w14:paraId="2F19D05B" w14:textId="69CDBB86" w:rsidR="0007719B" w:rsidRDefault="0007719B" w:rsidP="00330F49">
      <w:pPr>
        <w:spacing w:line="360" w:lineRule="auto"/>
        <w:jc w:val="both"/>
        <w:rPr>
          <w:rFonts w:ascii="Arial" w:hAnsi="Arial" w:cs="Arial"/>
        </w:rPr>
      </w:pPr>
    </w:p>
    <w:p w14:paraId="0D0EB8B5" w14:textId="08FBB32B" w:rsidR="00097D65" w:rsidRDefault="0007719B" w:rsidP="00330F49">
      <w:pPr>
        <w:spacing w:line="360" w:lineRule="auto"/>
        <w:jc w:val="both"/>
        <w:rPr>
          <w:rFonts w:ascii="Arial" w:hAnsi="Arial" w:cs="Arial"/>
        </w:rPr>
      </w:pPr>
      <w:r>
        <w:rPr>
          <w:rFonts w:ascii="Arial" w:hAnsi="Arial" w:cs="Arial"/>
        </w:rPr>
        <w:t xml:space="preserve">El artículo 51 </w:t>
      </w:r>
      <w:r w:rsidR="000A3AE1">
        <w:rPr>
          <w:rFonts w:ascii="Arial" w:hAnsi="Arial" w:cs="Arial"/>
        </w:rPr>
        <w:t>consagra</w:t>
      </w:r>
      <w:r>
        <w:rPr>
          <w:rFonts w:ascii="Arial" w:hAnsi="Arial" w:cs="Arial"/>
        </w:rPr>
        <w:t xml:space="preserve"> la creación de un manual único de lineamientos para el proceso de rendición de cuentas</w:t>
      </w:r>
      <w:r w:rsidR="000A3AE1">
        <w:rPr>
          <w:rFonts w:ascii="Arial" w:hAnsi="Arial" w:cs="Arial"/>
        </w:rPr>
        <w:t>, disponiendo que</w:t>
      </w:r>
      <w:r w:rsidR="0090269E">
        <w:rPr>
          <w:rFonts w:ascii="Arial" w:hAnsi="Arial" w:cs="Arial"/>
        </w:rPr>
        <w:t xml:space="preserve"> “</w:t>
      </w:r>
      <w:r w:rsidR="0090269E" w:rsidRPr="0090269E">
        <w:rPr>
          <w:rFonts w:ascii="Arial" w:hAnsi="Arial" w:cs="Arial"/>
          <w:i/>
          <w:iCs/>
        </w:rPr>
        <w:t>el</w:t>
      </w:r>
      <w:r w:rsidR="00494A6B" w:rsidRPr="00494A6B">
        <w:rPr>
          <w:rFonts w:ascii="Arial" w:hAnsi="Arial" w:cs="Arial"/>
          <w:i/>
          <w:iCs/>
        </w:rPr>
        <w:t xml:space="preserve"> Gobierno Nacional, a través del Departamento Administrativo de la Función Pública con el apoyo del Departamento Nacional de Planeación</w:t>
      </w:r>
      <w:r w:rsidR="000A3AE1">
        <w:rPr>
          <w:rFonts w:ascii="Arial" w:hAnsi="Arial" w:cs="Arial"/>
          <w:i/>
          <w:iCs/>
        </w:rPr>
        <w:t>,</w:t>
      </w:r>
      <w:r w:rsidR="00494A6B" w:rsidRPr="00494A6B">
        <w:rPr>
          <w:rFonts w:ascii="Arial" w:hAnsi="Arial" w:cs="Arial"/>
          <w:i/>
          <w:iCs/>
        </w:rPr>
        <w:t xml:space="preserve"> elaborará el Manual Único de Rendición de Cuentas, </w:t>
      </w:r>
      <w:r w:rsidR="00494A6B" w:rsidRPr="00494A6B">
        <w:rPr>
          <w:rFonts w:ascii="Arial" w:hAnsi="Arial" w:cs="Arial"/>
          <w:b/>
          <w:bCs/>
          <w:i/>
          <w:iCs/>
          <w:u w:val="single"/>
        </w:rPr>
        <w:t>que se constituirá en la guía de obligatoria observancia para las entidades públicas en el desarrollo del proceso de rendición de cuentas</w:t>
      </w:r>
      <w:r w:rsidR="00494A6B" w:rsidRPr="00494A6B">
        <w:rPr>
          <w:rFonts w:ascii="Arial" w:hAnsi="Arial" w:cs="Arial"/>
          <w:i/>
          <w:iCs/>
        </w:rPr>
        <w:t>.</w:t>
      </w:r>
      <w:r w:rsidR="0090269E">
        <w:rPr>
          <w:rFonts w:ascii="Arial" w:hAnsi="Arial" w:cs="Arial"/>
          <w:b/>
          <w:bCs/>
          <w:i/>
          <w:iCs/>
        </w:rPr>
        <w:t xml:space="preserve"> </w:t>
      </w:r>
      <w:r w:rsidR="00494A6B" w:rsidRPr="00494A6B">
        <w:rPr>
          <w:rFonts w:ascii="Arial" w:hAnsi="Arial" w:cs="Arial"/>
          <w:i/>
          <w:iCs/>
        </w:rPr>
        <w:t xml:space="preserve">Este manual deberá contener los lineamientos metodológicos para desarrollar la rendición de cuentas en las entidades de la Rama Ejecutiva, del orden nacional y territorial, así como las recomendaciones para las demás ramas del poder público y entidades de la Administración Pública. Incluye criterios para determinar los temas </w:t>
      </w:r>
      <w:r w:rsidR="00494A6B" w:rsidRPr="00494A6B">
        <w:rPr>
          <w:rFonts w:ascii="Arial" w:hAnsi="Arial" w:cs="Arial"/>
          <w:i/>
          <w:iCs/>
        </w:rPr>
        <w:lastRenderedPageBreak/>
        <w:t>de interés de la ciudadanía, el desarrollo sectorial y regional, así como lineamientos de información, gobierno abierto y mecanismos de participación ciudadana</w:t>
      </w:r>
      <w:r w:rsidR="00494A6B" w:rsidRPr="00494A6B">
        <w:rPr>
          <w:rFonts w:ascii="Arial" w:hAnsi="Arial" w:cs="Arial"/>
        </w:rPr>
        <w:t>.</w:t>
      </w:r>
    </w:p>
    <w:p w14:paraId="29AC189E" w14:textId="13B243F0" w:rsidR="007D21AA" w:rsidRDefault="007D21AA" w:rsidP="00330F49">
      <w:pPr>
        <w:spacing w:line="360" w:lineRule="auto"/>
        <w:jc w:val="both"/>
        <w:rPr>
          <w:rFonts w:ascii="Arial" w:hAnsi="Arial" w:cs="Arial"/>
          <w:b/>
          <w:bCs/>
        </w:rPr>
      </w:pPr>
    </w:p>
    <w:p w14:paraId="38E4FA8C" w14:textId="77777777" w:rsidR="007D21AA" w:rsidRDefault="007D21AA" w:rsidP="00330F49">
      <w:pPr>
        <w:spacing w:line="360" w:lineRule="auto"/>
        <w:jc w:val="both"/>
        <w:rPr>
          <w:rFonts w:ascii="Arial" w:hAnsi="Arial" w:cs="Arial"/>
          <w:b/>
          <w:bCs/>
        </w:rPr>
      </w:pPr>
    </w:p>
    <w:p w14:paraId="4F757647" w14:textId="36486E0A" w:rsidR="000D2DEC" w:rsidRPr="00E32937" w:rsidRDefault="0091312D" w:rsidP="00330F49">
      <w:pPr>
        <w:spacing w:line="360" w:lineRule="auto"/>
        <w:jc w:val="both"/>
        <w:rPr>
          <w:rFonts w:ascii="Arial" w:hAnsi="Arial" w:cs="Arial"/>
          <w:b/>
          <w:bCs/>
        </w:rPr>
      </w:pPr>
      <w:r>
        <w:rPr>
          <w:rFonts w:ascii="Arial" w:hAnsi="Arial" w:cs="Arial"/>
          <w:b/>
          <w:bCs/>
        </w:rPr>
        <w:t>DECRETOS</w:t>
      </w:r>
      <w:r w:rsidR="007D21AA">
        <w:rPr>
          <w:rFonts w:ascii="Arial" w:hAnsi="Arial" w:cs="Arial"/>
          <w:b/>
          <w:bCs/>
        </w:rPr>
        <w:t>.</w:t>
      </w:r>
    </w:p>
    <w:p w14:paraId="6847691E" w14:textId="77777777" w:rsidR="000D2DEC" w:rsidRPr="00495E9A" w:rsidRDefault="000D2DEC" w:rsidP="00330F49">
      <w:pPr>
        <w:spacing w:line="360" w:lineRule="auto"/>
        <w:jc w:val="both"/>
        <w:rPr>
          <w:rFonts w:ascii="Arial" w:hAnsi="Arial" w:cs="Arial"/>
          <w:b/>
          <w:bCs/>
          <w:u w:val="single"/>
        </w:rPr>
      </w:pPr>
    </w:p>
    <w:p w14:paraId="1698903F" w14:textId="5AA7EA7B" w:rsidR="00383296" w:rsidRPr="00495E9A" w:rsidRDefault="00383296" w:rsidP="00330F49">
      <w:pPr>
        <w:pStyle w:val="Prrafodelista"/>
        <w:numPr>
          <w:ilvl w:val="0"/>
          <w:numId w:val="10"/>
        </w:numPr>
        <w:spacing w:line="360" w:lineRule="auto"/>
        <w:jc w:val="both"/>
        <w:rPr>
          <w:rFonts w:ascii="Arial" w:hAnsi="Arial" w:cs="Arial"/>
          <w:b/>
          <w:bCs/>
          <w:u w:val="single"/>
        </w:rPr>
      </w:pPr>
      <w:r w:rsidRPr="00495E9A">
        <w:rPr>
          <w:rFonts w:ascii="Arial" w:hAnsi="Arial" w:cs="Arial"/>
          <w:b/>
          <w:bCs/>
          <w:u w:val="single"/>
        </w:rPr>
        <w:t>Decreto 3622 de 2005.</w:t>
      </w:r>
    </w:p>
    <w:p w14:paraId="76DB5A8E" w14:textId="3350840A" w:rsidR="006E66D2" w:rsidRDefault="006E66D2" w:rsidP="00330F49">
      <w:pPr>
        <w:spacing w:line="360" w:lineRule="auto"/>
        <w:jc w:val="both"/>
        <w:rPr>
          <w:rFonts w:ascii="Arial" w:hAnsi="Arial" w:cs="Arial"/>
        </w:rPr>
      </w:pPr>
    </w:p>
    <w:p w14:paraId="32E63C3D" w14:textId="5B7AE563" w:rsidR="006E66D2" w:rsidRPr="006E66D2" w:rsidRDefault="006E66D2" w:rsidP="00330F49">
      <w:pPr>
        <w:spacing w:line="360" w:lineRule="auto"/>
        <w:jc w:val="both"/>
        <w:rPr>
          <w:rFonts w:ascii="Arial" w:hAnsi="Arial" w:cs="Arial"/>
        </w:rPr>
      </w:pPr>
      <w:r>
        <w:rPr>
          <w:rFonts w:ascii="Arial" w:hAnsi="Arial" w:cs="Arial"/>
        </w:rPr>
        <w:t xml:space="preserve">Este Decreto tiene </w:t>
      </w:r>
      <w:r w:rsidR="00C91B39">
        <w:rPr>
          <w:rFonts w:ascii="Arial" w:hAnsi="Arial" w:cs="Arial"/>
        </w:rPr>
        <w:t>por objeto</w:t>
      </w:r>
      <w:r>
        <w:rPr>
          <w:rFonts w:ascii="Arial" w:hAnsi="Arial" w:cs="Arial"/>
        </w:rPr>
        <w:t xml:space="preserve"> </w:t>
      </w:r>
      <w:r w:rsidR="00C91B39">
        <w:rPr>
          <w:rFonts w:ascii="Arial" w:hAnsi="Arial" w:cs="Arial"/>
        </w:rPr>
        <w:t xml:space="preserve">la adopción de </w:t>
      </w:r>
      <w:r w:rsidR="00AF50A9">
        <w:rPr>
          <w:rFonts w:ascii="Arial" w:hAnsi="Arial" w:cs="Arial"/>
        </w:rPr>
        <w:t xml:space="preserve">políticas de desarrollo administrativo en organismos del orden nacional. Particularmente, </w:t>
      </w:r>
      <w:r w:rsidR="003553AE">
        <w:rPr>
          <w:rFonts w:ascii="Arial" w:hAnsi="Arial" w:cs="Arial"/>
        </w:rPr>
        <w:t>una de las políticas de desarrollo administrativo propuesta en el artículo 7° es la democratización de la administración pública</w:t>
      </w:r>
      <w:r w:rsidR="000A3AE1">
        <w:rPr>
          <w:rFonts w:ascii="Arial" w:hAnsi="Arial" w:cs="Arial"/>
        </w:rPr>
        <w:t xml:space="preserve">, </w:t>
      </w:r>
      <w:r w:rsidR="00DD0F1F">
        <w:rPr>
          <w:rFonts w:ascii="Arial" w:hAnsi="Arial" w:cs="Arial"/>
        </w:rPr>
        <w:t xml:space="preserve"> “</w:t>
      </w:r>
      <w:r w:rsidR="00DD0F1F" w:rsidRPr="00DD0F1F">
        <w:rPr>
          <w:rFonts w:ascii="Arial" w:hAnsi="Arial" w:cs="Arial"/>
          <w:i/>
          <w:iCs/>
        </w:rPr>
        <w:t>dirigida a consolidar la cultura de la participación social en la gestión pública, con el fin de f</w:t>
      </w:r>
      <w:r w:rsidR="00DD0F1F" w:rsidRPr="00DD0F1F">
        <w:rPr>
          <w:rFonts w:ascii="Arial" w:hAnsi="Arial" w:cs="Arial"/>
          <w:b/>
          <w:bCs/>
          <w:i/>
          <w:iCs/>
          <w:u w:val="single"/>
        </w:rPr>
        <w:t>acilitar la integración de los ciudadanos y servidores públicos en el logro de las metas económicas y sociales del país</w:t>
      </w:r>
      <w:r w:rsidR="00DD0F1F" w:rsidRPr="00DD0F1F">
        <w:rPr>
          <w:rFonts w:ascii="Arial" w:hAnsi="Arial" w:cs="Arial"/>
          <w:i/>
          <w:iCs/>
        </w:rPr>
        <w:t xml:space="preserve"> y a construir organizaciones abiertas que permitan </w:t>
      </w:r>
      <w:r w:rsidR="00DD0F1F" w:rsidRPr="00DD0F1F">
        <w:rPr>
          <w:rFonts w:ascii="Arial" w:hAnsi="Arial" w:cs="Arial"/>
          <w:b/>
          <w:bCs/>
          <w:i/>
          <w:iCs/>
          <w:u w:val="single"/>
        </w:rPr>
        <w:t>la rendición social de cuentas y propicien la atención oportuna de quejas y reclamos</w:t>
      </w:r>
      <w:r w:rsidR="00DD0F1F" w:rsidRPr="00DD0F1F">
        <w:rPr>
          <w:rFonts w:ascii="Arial" w:hAnsi="Arial" w:cs="Arial"/>
          <w:i/>
          <w:iCs/>
        </w:rPr>
        <w:t>, para el mejoramiento de los niveles de gobernabilidad</w:t>
      </w:r>
      <w:r w:rsidR="00DD0F1F">
        <w:rPr>
          <w:rFonts w:ascii="Arial" w:hAnsi="Arial" w:cs="Arial"/>
        </w:rPr>
        <w:t xml:space="preserve">”. </w:t>
      </w:r>
    </w:p>
    <w:p w14:paraId="774DF7B7" w14:textId="79BF50A8" w:rsidR="00352BB2" w:rsidRDefault="00352BB2" w:rsidP="00330F49">
      <w:pPr>
        <w:pStyle w:val="Prrafodelista"/>
        <w:spacing w:line="360" w:lineRule="auto"/>
        <w:ind w:left="0"/>
        <w:jc w:val="both"/>
        <w:rPr>
          <w:rFonts w:ascii="Arial" w:hAnsi="Arial" w:cs="Arial"/>
        </w:rPr>
      </w:pPr>
    </w:p>
    <w:p w14:paraId="3B86246F" w14:textId="77777777" w:rsidR="007D21AA" w:rsidRPr="00E32937" w:rsidRDefault="007D21AA" w:rsidP="00330F49">
      <w:pPr>
        <w:pStyle w:val="Prrafodelista"/>
        <w:spacing w:line="360" w:lineRule="auto"/>
        <w:ind w:left="0"/>
        <w:jc w:val="both"/>
        <w:rPr>
          <w:rFonts w:ascii="Arial" w:hAnsi="Arial" w:cs="Arial"/>
        </w:rPr>
      </w:pPr>
    </w:p>
    <w:p w14:paraId="20B9CD25" w14:textId="608F4DE1" w:rsidR="00383296" w:rsidRPr="00495E9A" w:rsidRDefault="00383296" w:rsidP="00330F49">
      <w:pPr>
        <w:pStyle w:val="Prrafodelista"/>
        <w:numPr>
          <w:ilvl w:val="0"/>
          <w:numId w:val="10"/>
        </w:numPr>
        <w:spacing w:line="360" w:lineRule="auto"/>
        <w:jc w:val="both"/>
        <w:rPr>
          <w:rFonts w:ascii="Arial" w:hAnsi="Arial" w:cs="Arial"/>
          <w:b/>
          <w:bCs/>
          <w:u w:val="single"/>
        </w:rPr>
      </w:pPr>
      <w:r w:rsidRPr="00495E9A">
        <w:rPr>
          <w:rFonts w:ascii="Arial" w:hAnsi="Arial" w:cs="Arial"/>
          <w:b/>
          <w:bCs/>
          <w:u w:val="single"/>
        </w:rPr>
        <w:t xml:space="preserve">Decreto </w:t>
      </w:r>
      <w:r w:rsidR="007729E2" w:rsidRPr="00495E9A">
        <w:rPr>
          <w:rFonts w:ascii="Arial" w:hAnsi="Arial" w:cs="Arial"/>
          <w:b/>
          <w:bCs/>
          <w:u w:val="single"/>
        </w:rPr>
        <w:t>3851</w:t>
      </w:r>
      <w:r w:rsidRPr="00495E9A">
        <w:rPr>
          <w:rFonts w:ascii="Arial" w:hAnsi="Arial" w:cs="Arial"/>
          <w:b/>
          <w:bCs/>
          <w:u w:val="single"/>
        </w:rPr>
        <w:t xml:space="preserve"> de 2006. </w:t>
      </w:r>
    </w:p>
    <w:p w14:paraId="12FFB6DF" w14:textId="494A6FFE" w:rsidR="00012411" w:rsidRDefault="00012411" w:rsidP="00330F49">
      <w:pPr>
        <w:pStyle w:val="Prrafodelista"/>
        <w:spacing w:line="360" w:lineRule="auto"/>
        <w:ind w:left="0"/>
        <w:jc w:val="both"/>
        <w:rPr>
          <w:rFonts w:ascii="Arial" w:hAnsi="Arial" w:cs="Arial"/>
        </w:rPr>
      </w:pPr>
    </w:p>
    <w:p w14:paraId="47B74714" w14:textId="6CC0CC8A" w:rsidR="00F8467C" w:rsidRDefault="00F8467C" w:rsidP="00330F49">
      <w:pPr>
        <w:pStyle w:val="Prrafodelista"/>
        <w:spacing w:line="360" w:lineRule="auto"/>
        <w:ind w:left="0"/>
        <w:jc w:val="both"/>
        <w:rPr>
          <w:rFonts w:ascii="Arial" w:hAnsi="Arial" w:cs="Arial"/>
        </w:rPr>
      </w:pPr>
      <w:r>
        <w:rPr>
          <w:rFonts w:ascii="Arial" w:hAnsi="Arial" w:cs="Arial"/>
        </w:rPr>
        <w:t xml:space="preserve">Este Decreto busca </w:t>
      </w:r>
      <w:r w:rsidR="0057344A">
        <w:rPr>
          <w:rFonts w:ascii="Arial" w:hAnsi="Arial" w:cs="Arial"/>
        </w:rPr>
        <w:t xml:space="preserve">organizar un sistema de calidad, almacenamiento y consulta de la información </w:t>
      </w:r>
      <w:r w:rsidR="00A34BAC">
        <w:rPr>
          <w:rFonts w:ascii="Arial" w:hAnsi="Arial" w:cs="Arial"/>
        </w:rPr>
        <w:t>básica</w:t>
      </w:r>
      <w:r w:rsidR="000A3AE1">
        <w:rPr>
          <w:rFonts w:ascii="Arial" w:hAnsi="Arial" w:cs="Arial"/>
        </w:rPr>
        <w:t xml:space="preserve">, definiendo ésta como </w:t>
      </w:r>
      <w:r w:rsidR="00A34BAC">
        <w:rPr>
          <w:rFonts w:ascii="Arial" w:hAnsi="Arial" w:cs="Arial"/>
        </w:rPr>
        <w:t>aquella “</w:t>
      </w:r>
      <w:r w:rsidR="006E0B05" w:rsidRPr="006E0B05">
        <w:rPr>
          <w:rFonts w:ascii="Arial" w:hAnsi="Arial" w:cs="Arial"/>
          <w:i/>
          <w:iCs/>
        </w:rPr>
        <w:t>de carácter estadístico, geográfico, de personas y territorial, de utilidad para la administración, resultante de procesar bases de datos conformadas a partir de registros, censos, encuestas y observaciones</w:t>
      </w:r>
      <w:r w:rsidR="000A3AE1">
        <w:rPr>
          <w:rFonts w:ascii="Arial" w:hAnsi="Arial" w:cs="Arial"/>
          <w:i/>
          <w:iCs/>
        </w:rPr>
        <w:t>¨</w:t>
      </w:r>
      <w:r w:rsidR="006E0B05" w:rsidRPr="006E0B05">
        <w:rPr>
          <w:rFonts w:ascii="Arial" w:hAnsi="Arial" w:cs="Arial"/>
          <w:i/>
          <w:iCs/>
        </w:rPr>
        <w:t>.</w:t>
      </w:r>
      <w:r w:rsidR="000A3AE1">
        <w:rPr>
          <w:rFonts w:ascii="Arial" w:hAnsi="Arial" w:cs="Arial"/>
          <w:i/>
          <w:iCs/>
        </w:rPr>
        <w:t xml:space="preserve"> </w:t>
      </w:r>
      <w:r w:rsidR="004F4D0D">
        <w:rPr>
          <w:rFonts w:ascii="Arial" w:hAnsi="Arial" w:cs="Arial"/>
          <w:i/>
          <w:iCs/>
        </w:rPr>
        <w:t>Señala además, que ¨p</w:t>
      </w:r>
      <w:r w:rsidR="006E0B05" w:rsidRPr="006E0B05">
        <w:rPr>
          <w:rFonts w:ascii="Arial" w:hAnsi="Arial" w:cs="Arial"/>
          <w:i/>
          <w:iCs/>
        </w:rPr>
        <w:t>or considerarla de interés público, el Gobierno Nacional promoverá la generación de información básica por parte de los organismos del Estado y por los particulares que desempeñan funciones públicas o prestan servicios públicos</w:t>
      </w:r>
      <w:r w:rsidR="00A34BAC">
        <w:rPr>
          <w:rFonts w:ascii="Arial" w:hAnsi="Arial" w:cs="Arial"/>
        </w:rPr>
        <w:t>”</w:t>
      </w:r>
      <w:r w:rsidR="006E0B05">
        <w:rPr>
          <w:rFonts w:ascii="Arial" w:hAnsi="Arial" w:cs="Arial"/>
        </w:rPr>
        <w:t xml:space="preserve">. Para ello se plantea una infraestructura de la información concentrada en el Departamento Administrativo </w:t>
      </w:r>
      <w:r w:rsidR="00BC5B09">
        <w:rPr>
          <w:rFonts w:ascii="Arial" w:hAnsi="Arial" w:cs="Arial"/>
        </w:rPr>
        <w:t xml:space="preserve">Nacional de </w:t>
      </w:r>
      <w:r w:rsidR="00BC5B09">
        <w:rPr>
          <w:rFonts w:ascii="Arial" w:hAnsi="Arial" w:cs="Arial"/>
        </w:rPr>
        <w:lastRenderedPageBreak/>
        <w:t xml:space="preserve">Estadística, el cual debe cumplir estándares aplicables a su generación, seguridad, almacenamiento y consulta. </w:t>
      </w:r>
    </w:p>
    <w:p w14:paraId="4233C273" w14:textId="436C94B7" w:rsidR="00F8467C" w:rsidRDefault="00F8467C" w:rsidP="00330F49">
      <w:pPr>
        <w:pStyle w:val="Prrafodelista"/>
        <w:spacing w:line="360" w:lineRule="auto"/>
        <w:ind w:left="0"/>
        <w:jc w:val="both"/>
        <w:rPr>
          <w:rFonts w:ascii="Arial" w:hAnsi="Arial" w:cs="Arial"/>
        </w:rPr>
      </w:pPr>
    </w:p>
    <w:p w14:paraId="379211BD" w14:textId="77777777" w:rsidR="007D21AA" w:rsidRPr="00E32937" w:rsidRDefault="007D21AA" w:rsidP="00330F49">
      <w:pPr>
        <w:pStyle w:val="Prrafodelista"/>
        <w:spacing w:line="360" w:lineRule="auto"/>
        <w:ind w:left="0"/>
        <w:jc w:val="both"/>
        <w:rPr>
          <w:rFonts w:ascii="Arial" w:hAnsi="Arial" w:cs="Arial"/>
        </w:rPr>
      </w:pPr>
    </w:p>
    <w:p w14:paraId="771745DA" w14:textId="77777777" w:rsidR="00012411" w:rsidRPr="00495E9A" w:rsidRDefault="00383296" w:rsidP="00330F49">
      <w:pPr>
        <w:pStyle w:val="Prrafodelista"/>
        <w:numPr>
          <w:ilvl w:val="0"/>
          <w:numId w:val="10"/>
        </w:numPr>
        <w:spacing w:line="360" w:lineRule="auto"/>
        <w:jc w:val="both"/>
        <w:rPr>
          <w:rFonts w:ascii="Arial" w:hAnsi="Arial" w:cs="Arial"/>
          <w:b/>
          <w:bCs/>
          <w:u w:val="single"/>
        </w:rPr>
      </w:pPr>
      <w:r w:rsidRPr="00495E9A">
        <w:rPr>
          <w:rFonts w:ascii="Arial" w:hAnsi="Arial" w:cs="Arial"/>
          <w:b/>
          <w:bCs/>
          <w:u w:val="single"/>
        </w:rPr>
        <w:t>Decreto 28 de 2008</w:t>
      </w:r>
      <w:r w:rsidR="00012411" w:rsidRPr="00495E9A">
        <w:rPr>
          <w:rFonts w:ascii="Arial" w:hAnsi="Arial" w:cs="Arial"/>
          <w:b/>
          <w:bCs/>
          <w:u w:val="single"/>
        </w:rPr>
        <w:t>.</w:t>
      </w:r>
    </w:p>
    <w:p w14:paraId="52DFA8EA" w14:textId="05FFFB52" w:rsidR="00012411" w:rsidRDefault="00012411" w:rsidP="00330F49">
      <w:pPr>
        <w:pStyle w:val="Prrafodelista"/>
        <w:spacing w:line="360" w:lineRule="auto"/>
        <w:ind w:left="0"/>
        <w:jc w:val="both"/>
        <w:rPr>
          <w:rFonts w:ascii="Arial" w:hAnsi="Arial" w:cs="Arial"/>
        </w:rPr>
      </w:pPr>
    </w:p>
    <w:p w14:paraId="48592479" w14:textId="05367BA0" w:rsidR="00A668A0" w:rsidRDefault="00A668A0" w:rsidP="00330F49">
      <w:pPr>
        <w:pStyle w:val="Prrafodelista"/>
        <w:spacing w:line="360" w:lineRule="auto"/>
        <w:ind w:left="0"/>
        <w:jc w:val="both"/>
        <w:rPr>
          <w:rFonts w:ascii="Arial" w:hAnsi="Arial" w:cs="Arial"/>
        </w:rPr>
      </w:pPr>
      <w:r>
        <w:rPr>
          <w:rFonts w:ascii="Arial" w:hAnsi="Arial" w:cs="Arial"/>
        </w:rPr>
        <w:t>Este Decreto resulta de transcendental importancia para la rendición de cuentas, ya que define “</w:t>
      </w:r>
      <w:r w:rsidR="00300FEE" w:rsidRPr="00300FEE">
        <w:rPr>
          <w:rFonts w:ascii="Arial" w:hAnsi="Arial" w:cs="Arial"/>
          <w:i/>
          <w:iCs/>
        </w:rPr>
        <w:t>la estrategia de monitoreo, seguimiento y control integral al gasto que ejecutan las entidades territoriales con recursos del Sistema General de Participaciones, la cual se aplicará en concordancia con los artículos 209 y 287 de la Constitución Política</w:t>
      </w:r>
      <w:r w:rsidR="00300FEE">
        <w:rPr>
          <w:rFonts w:ascii="Arial" w:hAnsi="Arial" w:cs="Arial"/>
        </w:rPr>
        <w:t>” (artículo 1°).</w:t>
      </w:r>
    </w:p>
    <w:p w14:paraId="07A77DA4" w14:textId="673750F0" w:rsidR="00A668A0" w:rsidRDefault="00F72F0D" w:rsidP="00330F49">
      <w:pPr>
        <w:pStyle w:val="Prrafodelista"/>
        <w:spacing w:line="360" w:lineRule="auto"/>
        <w:ind w:left="0"/>
        <w:jc w:val="both"/>
        <w:rPr>
          <w:rFonts w:ascii="Arial" w:hAnsi="Arial" w:cs="Arial"/>
        </w:rPr>
      </w:pPr>
      <w:r>
        <w:rPr>
          <w:rFonts w:ascii="Arial" w:hAnsi="Arial" w:cs="Arial"/>
        </w:rPr>
        <w:t xml:space="preserve">Resulta importante para la rendición de cuentas </w:t>
      </w:r>
      <w:r w:rsidR="00035ADD">
        <w:rPr>
          <w:rFonts w:ascii="Arial" w:hAnsi="Arial" w:cs="Arial"/>
        </w:rPr>
        <w:t>el capítulo VI “Control Social”</w:t>
      </w:r>
      <w:r>
        <w:rPr>
          <w:rFonts w:ascii="Arial" w:hAnsi="Arial" w:cs="Arial"/>
        </w:rPr>
        <w:t xml:space="preserve"> </w:t>
      </w:r>
      <w:r w:rsidR="00035ADD">
        <w:rPr>
          <w:rFonts w:ascii="Arial" w:hAnsi="Arial" w:cs="Arial"/>
        </w:rPr>
        <w:t>(</w:t>
      </w:r>
      <w:r>
        <w:rPr>
          <w:rFonts w:ascii="Arial" w:hAnsi="Arial" w:cs="Arial"/>
        </w:rPr>
        <w:t>artículos 17</w:t>
      </w:r>
      <w:r w:rsidR="004F4D0D">
        <w:rPr>
          <w:rFonts w:ascii="Arial" w:hAnsi="Arial" w:cs="Arial"/>
        </w:rPr>
        <w:t>,</w:t>
      </w:r>
      <w:r>
        <w:rPr>
          <w:rFonts w:ascii="Arial" w:hAnsi="Arial" w:cs="Arial"/>
        </w:rPr>
        <w:t xml:space="preserve"> 18</w:t>
      </w:r>
      <w:r w:rsidR="004F4D0D">
        <w:rPr>
          <w:rFonts w:ascii="Arial" w:hAnsi="Arial" w:cs="Arial"/>
        </w:rPr>
        <w:t>,</w:t>
      </w:r>
      <w:r>
        <w:rPr>
          <w:rFonts w:ascii="Arial" w:hAnsi="Arial" w:cs="Arial"/>
        </w:rPr>
        <w:t xml:space="preserve"> 19 y 20 del Decreto</w:t>
      </w:r>
      <w:r w:rsidR="00035ADD">
        <w:rPr>
          <w:rFonts w:ascii="Arial" w:hAnsi="Arial" w:cs="Arial"/>
        </w:rPr>
        <w:t>).</w:t>
      </w:r>
    </w:p>
    <w:p w14:paraId="09C4FFA6" w14:textId="77777777" w:rsidR="00035ADD" w:rsidRPr="00035ADD" w:rsidRDefault="00035ADD" w:rsidP="00330F49">
      <w:pPr>
        <w:spacing w:line="360" w:lineRule="auto"/>
        <w:jc w:val="both"/>
        <w:rPr>
          <w:rFonts w:ascii="Arial" w:hAnsi="Arial" w:cs="Arial"/>
        </w:rPr>
      </w:pPr>
      <w:r w:rsidRPr="00035ADD">
        <w:rPr>
          <w:rFonts w:ascii="Arial" w:hAnsi="Arial" w:cs="Arial"/>
          <w:lang w:val="es-MX"/>
        </w:rPr>
        <w:t> </w:t>
      </w:r>
    </w:p>
    <w:p w14:paraId="65902D0A" w14:textId="77777777" w:rsidR="00035ADD" w:rsidRPr="00035ADD" w:rsidRDefault="00035ADD" w:rsidP="00330F49">
      <w:pPr>
        <w:pStyle w:val="Prrafodelista"/>
        <w:spacing w:line="360" w:lineRule="auto"/>
        <w:ind w:left="454" w:right="454"/>
        <w:jc w:val="both"/>
        <w:rPr>
          <w:rFonts w:ascii="Arial" w:hAnsi="Arial" w:cs="Arial"/>
          <w:i/>
          <w:iCs/>
        </w:rPr>
      </w:pPr>
      <w:r w:rsidRPr="00035ADD">
        <w:rPr>
          <w:rFonts w:ascii="Arial" w:hAnsi="Arial" w:cs="Arial"/>
          <w:i/>
          <w:iCs/>
          <w:lang w:val="es-MX"/>
        </w:rPr>
        <w:t xml:space="preserve">Artículo 17. Presentación de metas. La administración municipal y/o departamental </w:t>
      </w:r>
      <w:r w:rsidRPr="00035ADD">
        <w:rPr>
          <w:rFonts w:ascii="Arial" w:hAnsi="Arial" w:cs="Arial"/>
          <w:b/>
          <w:bCs/>
          <w:i/>
          <w:iCs/>
          <w:u w:val="single"/>
          <w:lang w:val="es-MX"/>
        </w:rPr>
        <w:t>presentará</w:t>
      </w:r>
      <w:r w:rsidRPr="00035ADD">
        <w:rPr>
          <w:rFonts w:ascii="Arial" w:hAnsi="Arial" w:cs="Arial"/>
          <w:i/>
          <w:iCs/>
          <w:lang w:val="es-MX"/>
        </w:rPr>
        <w:t xml:space="preserve"> ante el Consejo Municipal o Departamental de Política Social y el Consejo Territorial de Planeación</w:t>
      </w:r>
      <w:r w:rsidRPr="00035ADD">
        <w:rPr>
          <w:rFonts w:ascii="Arial" w:hAnsi="Arial" w:cs="Arial"/>
          <w:b/>
          <w:bCs/>
          <w:i/>
          <w:iCs/>
          <w:u w:val="single"/>
          <w:lang w:val="es-MX"/>
        </w:rPr>
        <w:t>, las metas de continuidad, cobertura y calidad en la prestación de los servicios definidas en los respectivos planes sectoriales, a alcanzar anualmente y durante el respectivo período de gobierno, conforme con la política que defina el Ministerio Sectorial respectivo</w:t>
      </w:r>
      <w:r w:rsidRPr="00035ADD">
        <w:rPr>
          <w:rFonts w:ascii="Arial" w:hAnsi="Arial" w:cs="Arial"/>
          <w:i/>
          <w:iCs/>
          <w:lang w:val="es-MX"/>
        </w:rPr>
        <w:t>.</w:t>
      </w:r>
    </w:p>
    <w:p w14:paraId="671CB923" w14:textId="77777777" w:rsidR="00035ADD" w:rsidRPr="00035ADD" w:rsidRDefault="00035ADD" w:rsidP="00330F49">
      <w:pPr>
        <w:pStyle w:val="Prrafodelista"/>
        <w:spacing w:line="360" w:lineRule="auto"/>
        <w:ind w:left="454" w:right="454"/>
        <w:jc w:val="both"/>
        <w:rPr>
          <w:rFonts w:ascii="Arial" w:hAnsi="Arial" w:cs="Arial"/>
          <w:i/>
          <w:iCs/>
        </w:rPr>
      </w:pPr>
      <w:r w:rsidRPr="00035ADD">
        <w:rPr>
          <w:rFonts w:ascii="Arial" w:hAnsi="Arial" w:cs="Arial"/>
          <w:i/>
          <w:iCs/>
          <w:lang w:val="es-MX"/>
        </w:rPr>
        <w:t> </w:t>
      </w:r>
    </w:p>
    <w:p w14:paraId="306E2203" w14:textId="6F9EFE3E" w:rsidR="00035ADD" w:rsidRPr="00035ADD" w:rsidRDefault="00035ADD" w:rsidP="00330F49">
      <w:pPr>
        <w:pStyle w:val="Prrafodelista"/>
        <w:spacing w:line="360" w:lineRule="auto"/>
        <w:ind w:left="454" w:right="454"/>
        <w:jc w:val="both"/>
        <w:rPr>
          <w:rFonts w:ascii="Arial" w:hAnsi="Arial" w:cs="Arial"/>
          <w:i/>
          <w:iCs/>
        </w:rPr>
      </w:pPr>
      <w:r w:rsidRPr="00035ADD">
        <w:rPr>
          <w:rFonts w:ascii="Arial" w:hAnsi="Arial" w:cs="Arial"/>
          <w:i/>
          <w:iCs/>
          <w:lang w:val="es-MX"/>
        </w:rPr>
        <w:t>El Consejo Territorial de Planeación realizará seguimiento semestralmente a las metas fijadas, emitirá concepto y recomendará a la administración territorial los ajustes necesarios en caso de incumplimiento de los compromisos. Para este efecto, la entidad territorial correspondiente entregará la información requerida.</w:t>
      </w:r>
    </w:p>
    <w:p w14:paraId="3C3462AB" w14:textId="77777777" w:rsidR="00035ADD" w:rsidRDefault="00035ADD" w:rsidP="00330F49">
      <w:pPr>
        <w:pStyle w:val="Prrafodelista"/>
        <w:spacing w:line="360" w:lineRule="auto"/>
        <w:ind w:left="454" w:right="454"/>
        <w:jc w:val="both"/>
        <w:rPr>
          <w:rFonts w:ascii="Arial" w:hAnsi="Arial" w:cs="Arial"/>
          <w:i/>
          <w:iCs/>
          <w:lang w:val="es-MX"/>
        </w:rPr>
      </w:pPr>
    </w:p>
    <w:p w14:paraId="7DB693CE" w14:textId="55DA8BDC" w:rsidR="00035ADD" w:rsidRPr="00035ADD" w:rsidRDefault="00035ADD" w:rsidP="00330F49">
      <w:pPr>
        <w:pStyle w:val="Prrafodelista"/>
        <w:spacing w:line="360" w:lineRule="auto"/>
        <w:ind w:left="454" w:right="454"/>
        <w:jc w:val="both"/>
        <w:rPr>
          <w:rFonts w:ascii="Arial" w:hAnsi="Arial" w:cs="Arial"/>
          <w:i/>
          <w:iCs/>
        </w:rPr>
      </w:pPr>
      <w:r w:rsidRPr="00035ADD">
        <w:rPr>
          <w:rFonts w:ascii="Arial" w:hAnsi="Arial" w:cs="Arial"/>
          <w:i/>
          <w:iCs/>
          <w:lang w:val="es-MX"/>
        </w:rPr>
        <w:t xml:space="preserve">Artículo 18. Rendición de cuentas. Las entidades territoriales en forma ordinaria </w:t>
      </w:r>
      <w:r w:rsidRPr="00035ADD">
        <w:rPr>
          <w:rFonts w:ascii="Arial" w:hAnsi="Arial" w:cs="Arial"/>
          <w:b/>
          <w:bCs/>
          <w:i/>
          <w:iCs/>
          <w:u w:val="single"/>
          <w:lang w:val="es-MX"/>
        </w:rPr>
        <w:t xml:space="preserve">realizarán anualmente, como mínimo, rendición de cuentas sobre los resultados del monitoreo, las auditorías y las evaluaciones </w:t>
      </w:r>
      <w:r w:rsidRPr="00035ADD">
        <w:rPr>
          <w:rFonts w:ascii="Arial" w:hAnsi="Arial" w:cs="Arial"/>
          <w:b/>
          <w:bCs/>
          <w:i/>
          <w:iCs/>
          <w:u w:val="single"/>
          <w:lang w:val="es-MX"/>
        </w:rPr>
        <w:lastRenderedPageBreak/>
        <w:t>que sobre la entidad territorial realicen las entidades nacionales de que trata este decreto</w:t>
      </w:r>
      <w:r w:rsidRPr="00035ADD">
        <w:rPr>
          <w:rFonts w:ascii="Arial" w:hAnsi="Arial" w:cs="Arial"/>
          <w:i/>
          <w:iCs/>
          <w:lang w:val="es-MX"/>
        </w:rPr>
        <w:t>. En desarrollo de esta disposición, los veedores ciudadanos, vocales de control o cualquier ciudadano podrán acceder a la revisión de los contratos y ejecuciones presupuestales donde se inviertan recursos públicos.</w:t>
      </w:r>
    </w:p>
    <w:p w14:paraId="2909FE9B" w14:textId="593AC355" w:rsidR="00035ADD" w:rsidRPr="00035ADD" w:rsidRDefault="00035ADD" w:rsidP="00330F49">
      <w:pPr>
        <w:pStyle w:val="Prrafodelista"/>
        <w:spacing w:line="360" w:lineRule="auto"/>
        <w:ind w:left="454" w:right="454"/>
        <w:jc w:val="both"/>
        <w:rPr>
          <w:rFonts w:ascii="Arial" w:hAnsi="Arial" w:cs="Arial"/>
          <w:i/>
          <w:iCs/>
        </w:rPr>
      </w:pPr>
      <w:r w:rsidRPr="00035ADD">
        <w:rPr>
          <w:rFonts w:ascii="Arial" w:hAnsi="Arial" w:cs="Arial"/>
          <w:i/>
          <w:iCs/>
          <w:lang w:val="es-MX"/>
        </w:rPr>
        <w:t> </w:t>
      </w:r>
    </w:p>
    <w:p w14:paraId="7F7947F0" w14:textId="77777777" w:rsidR="00035ADD" w:rsidRPr="00035ADD" w:rsidRDefault="00035ADD" w:rsidP="00330F49">
      <w:pPr>
        <w:pStyle w:val="Prrafodelista"/>
        <w:spacing w:line="360" w:lineRule="auto"/>
        <w:ind w:left="454" w:right="454"/>
        <w:jc w:val="both"/>
        <w:rPr>
          <w:rFonts w:ascii="Arial" w:hAnsi="Arial" w:cs="Arial"/>
          <w:i/>
          <w:iCs/>
        </w:rPr>
      </w:pPr>
      <w:r w:rsidRPr="00035ADD">
        <w:rPr>
          <w:rFonts w:ascii="Arial" w:hAnsi="Arial" w:cs="Arial"/>
          <w:i/>
          <w:iCs/>
          <w:lang w:val="es-MX"/>
        </w:rPr>
        <w:t xml:space="preserve">Artículo 19. Informe de resultados. Las entidades territoriales en procesos de seguimiento y en adopción de medidas preventivas o correctivas, </w:t>
      </w:r>
      <w:r w:rsidRPr="00035ADD">
        <w:rPr>
          <w:rFonts w:ascii="Arial" w:hAnsi="Arial" w:cs="Arial"/>
          <w:b/>
          <w:bCs/>
          <w:i/>
          <w:iCs/>
          <w:u w:val="single"/>
          <w:lang w:val="es-MX"/>
        </w:rPr>
        <w:t>realizarán rendiciones de cuentas a la ciudadanía, en donde se presenten la evaluación de los resultados de los compromisos adquiridos en los planes de desempeño</w:t>
      </w:r>
      <w:r w:rsidRPr="00035ADD">
        <w:rPr>
          <w:rFonts w:ascii="Arial" w:hAnsi="Arial" w:cs="Arial"/>
          <w:i/>
          <w:iCs/>
          <w:lang w:val="es-MX"/>
        </w:rPr>
        <w:t>.</w:t>
      </w:r>
    </w:p>
    <w:p w14:paraId="623604A7" w14:textId="77777777" w:rsidR="00035ADD" w:rsidRDefault="00035ADD" w:rsidP="00330F49">
      <w:pPr>
        <w:pStyle w:val="Prrafodelista"/>
        <w:spacing w:line="360" w:lineRule="auto"/>
        <w:ind w:left="454" w:right="454"/>
        <w:jc w:val="both"/>
        <w:rPr>
          <w:rFonts w:ascii="Arial" w:hAnsi="Arial" w:cs="Arial"/>
          <w:i/>
          <w:iCs/>
          <w:lang w:val="es-MX"/>
        </w:rPr>
      </w:pPr>
    </w:p>
    <w:p w14:paraId="27AADD6D" w14:textId="1BA1D05C" w:rsidR="00F72F0D" w:rsidRPr="00495E9A" w:rsidRDefault="00035ADD" w:rsidP="00330F49">
      <w:pPr>
        <w:pStyle w:val="Prrafodelista"/>
        <w:spacing w:line="360" w:lineRule="auto"/>
        <w:ind w:left="454" w:right="454"/>
        <w:jc w:val="both"/>
        <w:rPr>
          <w:rFonts w:ascii="Arial" w:hAnsi="Arial" w:cs="Arial"/>
          <w:i/>
          <w:iCs/>
        </w:rPr>
      </w:pPr>
      <w:r w:rsidRPr="00035ADD">
        <w:rPr>
          <w:rFonts w:ascii="Arial" w:hAnsi="Arial" w:cs="Arial"/>
          <w:i/>
          <w:iCs/>
          <w:lang w:val="es-MX"/>
        </w:rPr>
        <w:t xml:space="preserve">Artículo 20. Consulta pública. Los resultados del proceso de monitoreo, seguimiento y control integral </w:t>
      </w:r>
      <w:r w:rsidRPr="00035ADD">
        <w:rPr>
          <w:rFonts w:ascii="Arial" w:hAnsi="Arial" w:cs="Arial"/>
          <w:b/>
          <w:bCs/>
          <w:i/>
          <w:iCs/>
          <w:u w:val="single"/>
          <w:lang w:val="es-MX"/>
        </w:rPr>
        <w:t>podrán ser consultados por la ciudadanía y los organismos de control de manera permanente, ingresando al Sistema de Información</w:t>
      </w:r>
      <w:r w:rsidRPr="00035ADD">
        <w:rPr>
          <w:rFonts w:ascii="Arial" w:hAnsi="Arial" w:cs="Arial"/>
          <w:i/>
          <w:iCs/>
          <w:lang w:val="es-MX"/>
        </w:rPr>
        <w:t>, diseñado y administrado por la Unidad Administrativa Especial de Monitoreo, Seguimiento y Control. Así mismo, las entidades territoriales publicarán en su página web, en las carteleras y demás espacios de información a la ciudadanía, los resultados de estos procesos</w:t>
      </w:r>
      <w:r w:rsidR="00495E9A">
        <w:rPr>
          <w:rFonts w:ascii="Arial" w:hAnsi="Arial" w:cs="Arial"/>
          <w:i/>
          <w:iCs/>
          <w:lang w:val="es-MX"/>
        </w:rPr>
        <w:t xml:space="preserve">”. </w:t>
      </w:r>
    </w:p>
    <w:p w14:paraId="771EF110" w14:textId="77777777" w:rsidR="00F72F0D" w:rsidRPr="00E32937" w:rsidRDefault="00F72F0D" w:rsidP="00330F49">
      <w:pPr>
        <w:pStyle w:val="Prrafodelista"/>
        <w:spacing w:line="360" w:lineRule="auto"/>
        <w:ind w:left="0"/>
        <w:jc w:val="both"/>
        <w:rPr>
          <w:rFonts w:ascii="Arial" w:hAnsi="Arial" w:cs="Arial"/>
        </w:rPr>
      </w:pPr>
    </w:p>
    <w:p w14:paraId="6960086D" w14:textId="77777777" w:rsidR="00383296" w:rsidRPr="00135577" w:rsidRDefault="00383296" w:rsidP="00330F49">
      <w:pPr>
        <w:pStyle w:val="Prrafodelista"/>
        <w:numPr>
          <w:ilvl w:val="0"/>
          <w:numId w:val="10"/>
        </w:numPr>
        <w:spacing w:line="360" w:lineRule="auto"/>
        <w:jc w:val="both"/>
        <w:rPr>
          <w:rFonts w:ascii="Arial" w:hAnsi="Arial" w:cs="Arial"/>
        </w:rPr>
      </w:pPr>
      <w:r w:rsidRPr="00495E9A">
        <w:rPr>
          <w:rFonts w:ascii="Arial" w:hAnsi="Arial" w:cs="Arial"/>
          <w:b/>
          <w:bCs/>
          <w:u w:val="single"/>
        </w:rPr>
        <w:t>Decreto 2482 de 2012</w:t>
      </w:r>
      <w:r w:rsidRPr="00135577">
        <w:rPr>
          <w:rFonts w:ascii="Arial" w:hAnsi="Arial" w:cs="Arial"/>
        </w:rPr>
        <w:t>.</w:t>
      </w:r>
    </w:p>
    <w:p w14:paraId="03601E9E" w14:textId="5A78233C" w:rsidR="006A35AD" w:rsidRDefault="006A35AD" w:rsidP="00330F49">
      <w:pPr>
        <w:spacing w:line="360" w:lineRule="auto"/>
        <w:jc w:val="both"/>
        <w:rPr>
          <w:rFonts w:ascii="Arial" w:hAnsi="Arial" w:cs="Arial"/>
        </w:rPr>
      </w:pPr>
    </w:p>
    <w:p w14:paraId="4DEC9707" w14:textId="5A947BB8" w:rsidR="006A35AD" w:rsidRDefault="006A35AD" w:rsidP="00330F49">
      <w:pPr>
        <w:spacing w:line="360" w:lineRule="auto"/>
        <w:jc w:val="both"/>
        <w:rPr>
          <w:rFonts w:ascii="Arial" w:hAnsi="Arial" w:cs="Arial"/>
        </w:rPr>
      </w:pPr>
      <w:r>
        <w:rPr>
          <w:rFonts w:ascii="Arial" w:hAnsi="Arial" w:cs="Arial"/>
        </w:rPr>
        <w:t xml:space="preserve">Este Decreto tiene por objeto </w:t>
      </w:r>
      <w:r w:rsidR="00836256">
        <w:rPr>
          <w:rFonts w:ascii="Arial" w:hAnsi="Arial" w:cs="Arial"/>
        </w:rPr>
        <w:t xml:space="preserve">establecer los lineamientos generales para la integración de la planeación y la gestión </w:t>
      </w:r>
      <w:r w:rsidR="00B313F7">
        <w:rPr>
          <w:rFonts w:ascii="Arial" w:hAnsi="Arial" w:cs="Arial"/>
        </w:rPr>
        <w:t>de</w:t>
      </w:r>
      <w:r w:rsidR="00BF427D">
        <w:rPr>
          <w:rFonts w:ascii="Arial" w:hAnsi="Arial" w:cs="Arial"/>
        </w:rPr>
        <w:t xml:space="preserve"> las distintas entidades del sector público, especialmente de</w:t>
      </w:r>
      <w:r w:rsidR="008F262A">
        <w:rPr>
          <w:rFonts w:ascii="Arial" w:hAnsi="Arial" w:cs="Arial"/>
        </w:rPr>
        <w:t xml:space="preserve"> la rama ejecutiva. </w:t>
      </w:r>
    </w:p>
    <w:p w14:paraId="4EB983E7" w14:textId="028CBFE5" w:rsidR="00D867FC" w:rsidRDefault="005F698B" w:rsidP="00330F49">
      <w:pPr>
        <w:spacing w:line="360" w:lineRule="auto"/>
        <w:jc w:val="both"/>
        <w:rPr>
          <w:rFonts w:ascii="Arial" w:hAnsi="Arial" w:cs="Arial"/>
        </w:rPr>
      </w:pPr>
      <w:r>
        <w:rPr>
          <w:rFonts w:ascii="Arial" w:hAnsi="Arial" w:cs="Arial"/>
        </w:rPr>
        <w:t>Se ent</w:t>
      </w:r>
      <w:r w:rsidR="003A1D40">
        <w:rPr>
          <w:rFonts w:ascii="Arial" w:hAnsi="Arial" w:cs="Arial"/>
        </w:rPr>
        <w:t xml:space="preserve">iende que </w:t>
      </w:r>
      <w:r w:rsidR="006B5A46">
        <w:rPr>
          <w:rFonts w:ascii="Arial" w:hAnsi="Arial" w:cs="Arial"/>
        </w:rPr>
        <w:t xml:space="preserve">la rendición de cuentas </w:t>
      </w:r>
      <w:r w:rsidR="00320433">
        <w:rPr>
          <w:rFonts w:ascii="Arial" w:hAnsi="Arial" w:cs="Arial"/>
        </w:rPr>
        <w:t xml:space="preserve">es </w:t>
      </w:r>
      <w:r w:rsidR="006B5A46">
        <w:rPr>
          <w:rFonts w:ascii="Arial" w:hAnsi="Arial" w:cs="Arial"/>
        </w:rPr>
        <w:t>un proceso sujeto a planeación</w:t>
      </w:r>
      <w:r w:rsidR="004F4D0D">
        <w:rPr>
          <w:rFonts w:ascii="Arial" w:hAnsi="Arial" w:cs="Arial"/>
        </w:rPr>
        <w:t xml:space="preserve">, por tanto, debe estar </w:t>
      </w:r>
      <w:r w:rsidR="00320433">
        <w:rPr>
          <w:rFonts w:ascii="Arial" w:hAnsi="Arial" w:cs="Arial"/>
        </w:rPr>
        <w:t>previsto</w:t>
      </w:r>
      <w:r w:rsidR="004F4D0D">
        <w:rPr>
          <w:rFonts w:ascii="Arial" w:hAnsi="Arial" w:cs="Arial"/>
        </w:rPr>
        <w:t xml:space="preserve"> en el plan de acción anual de </w:t>
      </w:r>
      <w:r w:rsidR="00320433">
        <w:rPr>
          <w:rFonts w:ascii="Arial" w:hAnsi="Arial" w:cs="Arial"/>
        </w:rPr>
        <w:t xml:space="preserve">cada </w:t>
      </w:r>
      <w:r w:rsidR="004F4D0D">
        <w:rPr>
          <w:rFonts w:ascii="Arial" w:hAnsi="Arial" w:cs="Arial"/>
        </w:rPr>
        <w:t>entidad.</w:t>
      </w:r>
    </w:p>
    <w:p w14:paraId="0D08D0C4" w14:textId="77777777" w:rsidR="00D867FC" w:rsidRPr="00E32937" w:rsidRDefault="00D867FC" w:rsidP="00330F49">
      <w:pPr>
        <w:pStyle w:val="Prrafodelista"/>
        <w:spacing w:line="360" w:lineRule="auto"/>
        <w:ind w:left="0"/>
        <w:jc w:val="both"/>
        <w:rPr>
          <w:rFonts w:ascii="Arial" w:hAnsi="Arial" w:cs="Arial"/>
        </w:rPr>
      </w:pPr>
    </w:p>
    <w:p w14:paraId="072D3967" w14:textId="3499485D" w:rsidR="007409F5" w:rsidRPr="00FD2033" w:rsidRDefault="00FE618B" w:rsidP="00330F49">
      <w:pPr>
        <w:pStyle w:val="Prrafodelista"/>
        <w:numPr>
          <w:ilvl w:val="0"/>
          <w:numId w:val="10"/>
        </w:numPr>
        <w:spacing w:line="360" w:lineRule="auto"/>
        <w:jc w:val="both"/>
        <w:rPr>
          <w:rFonts w:ascii="Arial" w:hAnsi="Arial" w:cs="Arial"/>
          <w:b/>
          <w:bCs/>
          <w:u w:val="single"/>
        </w:rPr>
      </w:pPr>
      <w:r w:rsidRPr="00FD2033">
        <w:rPr>
          <w:rFonts w:ascii="Arial" w:hAnsi="Arial" w:cs="Arial"/>
          <w:b/>
          <w:bCs/>
          <w:u w:val="single"/>
        </w:rPr>
        <w:t xml:space="preserve">Decreto 1053 de 2015, adicionado por el </w:t>
      </w:r>
      <w:r w:rsidR="00383296" w:rsidRPr="00FD2033">
        <w:rPr>
          <w:rFonts w:ascii="Arial" w:hAnsi="Arial" w:cs="Arial"/>
          <w:b/>
          <w:bCs/>
          <w:u w:val="single"/>
        </w:rPr>
        <w:t>Decreto 415 de 2016.</w:t>
      </w:r>
    </w:p>
    <w:p w14:paraId="2E7A58D2" w14:textId="0A9B1676" w:rsidR="007409F5" w:rsidRDefault="007409F5" w:rsidP="00330F49">
      <w:pPr>
        <w:pStyle w:val="Prrafodelista"/>
        <w:spacing w:line="360" w:lineRule="auto"/>
        <w:ind w:left="0"/>
        <w:jc w:val="both"/>
        <w:rPr>
          <w:rFonts w:ascii="Arial" w:hAnsi="Arial" w:cs="Arial"/>
        </w:rPr>
      </w:pPr>
    </w:p>
    <w:p w14:paraId="7AB97086" w14:textId="0579FBFA" w:rsidR="00143290" w:rsidRDefault="00143290" w:rsidP="00330F49">
      <w:pPr>
        <w:pStyle w:val="Prrafodelista"/>
        <w:spacing w:line="360" w:lineRule="auto"/>
        <w:ind w:left="0"/>
        <w:jc w:val="both"/>
        <w:rPr>
          <w:rFonts w:ascii="Arial" w:hAnsi="Arial" w:cs="Arial"/>
        </w:rPr>
      </w:pPr>
      <w:r>
        <w:rPr>
          <w:rFonts w:ascii="Arial" w:hAnsi="Arial" w:cs="Arial"/>
        </w:rPr>
        <w:lastRenderedPageBreak/>
        <w:t xml:space="preserve">Este Decreto </w:t>
      </w:r>
      <w:r w:rsidR="0078185B">
        <w:rPr>
          <w:rFonts w:ascii="Arial" w:hAnsi="Arial" w:cs="Arial"/>
        </w:rPr>
        <w:t xml:space="preserve">tiene gran incidencia en la rendición de cuentas, por cuanto se orienta a </w:t>
      </w:r>
      <w:r w:rsidR="00433239">
        <w:rPr>
          <w:rFonts w:ascii="Arial" w:hAnsi="Arial" w:cs="Arial"/>
        </w:rPr>
        <w:t xml:space="preserve">enriquecer </w:t>
      </w:r>
      <w:r w:rsidR="00DC321A">
        <w:rPr>
          <w:rFonts w:ascii="Arial" w:hAnsi="Arial" w:cs="Arial"/>
        </w:rPr>
        <w:t>e institucionalizar</w:t>
      </w:r>
      <w:r w:rsidR="00433239">
        <w:rPr>
          <w:rFonts w:ascii="Arial" w:hAnsi="Arial" w:cs="Arial"/>
        </w:rPr>
        <w:t xml:space="preserve"> </w:t>
      </w:r>
      <w:r w:rsidR="009559B8">
        <w:rPr>
          <w:rFonts w:ascii="Arial" w:hAnsi="Arial" w:cs="Arial"/>
        </w:rPr>
        <w:t>el</w:t>
      </w:r>
      <w:r w:rsidR="00433239">
        <w:rPr>
          <w:rFonts w:ascii="Arial" w:hAnsi="Arial" w:cs="Arial"/>
        </w:rPr>
        <w:t xml:space="preserve"> empleo de las tecnologías de la información y </w:t>
      </w:r>
      <w:r w:rsidR="00DC321A">
        <w:rPr>
          <w:rFonts w:ascii="Arial" w:hAnsi="Arial" w:cs="Arial"/>
        </w:rPr>
        <w:t xml:space="preserve">las comunicaciones. </w:t>
      </w:r>
      <w:r w:rsidR="00AA69DB">
        <w:rPr>
          <w:rFonts w:ascii="Arial" w:hAnsi="Arial" w:cs="Arial"/>
        </w:rPr>
        <w:t>Entre otros aspectos</w:t>
      </w:r>
      <w:r w:rsidR="009559B8">
        <w:rPr>
          <w:rFonts w:ascii="Arial" w:hAnsi="Arial" w:cs="Arial"/>
        </w:rPr>
        <w:t xml:space="preserve">, busca </w:t>
      </w:r>
      <w:r w:rsidR="009F0942">
        <w:rPr>
          <w:rFonts w:ascii="Arial" w:hAnsi="Arial" w:cs="Arial"/>
        </w:rPr>
        <w:t>“</w:t>
      </w:r>
      <w:r w:rsidR="009F0942" w:rsidRPr="009F0942">
        <w:rPr>
          <w:rFonts w:ascii="Arial" w:hAnsi="Arial" w:cs="Arial"/>
          <w:i/>
          <w:iCs/>
          <w:lang w:val="es-ES"/>
        </w:rPr>
        <w:t>Desarrollar los lineamientos en materia tecnológica, necesarios para definir políticas, estrategias y prácticas que habiliten la gestión de la entidad y/o sector en beneficio de la prestación efectiva de sus servicios y que a su vez faciliten la gobernabilidad y gestión de las Tecnologías de la Información y las Comunicaciones (TIC). Así mismo, velar por el cumplimiento y actualización de las políticas y estándares en esta materia</w:t>
      </w:r>
      <w:r w:rsidR="009F0942">
        <w:rPr>
          <w:rFonts w:ascii="Arial" w:hAnsi="Arial" w:cs="Arial"/>
        </w:rPr>
        <w:t>” (</w:t>
      </w:r>
      <w:r w:rsidR="009F0942" w:rsidRPr="009F0942">
        <w:rPr>
          <w:rFonts w:ascii="Arial" w:hAnsi="Arial" w:cs="Arial"/>
        </w:rPr>
        <w:t>Artículo 2.2.35.3.</w:t>
      </w:r>
      <w:r w:rsidR="009F0942">
        <w:rPr>
          <w:rFonts w:ascii="Arial" w:hAnsi="Arial" w:cs="Arial"/>
        </w:rPr>
        <w:t>).</w:t>
      </w:r>
    </w:p>
    <w:p w14:paraId="32938280" w14:textId="77777777" w:rsidR="00143290" w:rsidRPr="00E32937" w:rsidRDefault="00143290" w:rsidP="00330F49">
      <w:pPr>
        <w:pStyle w:val="Prrafodelista"/>
        <w:spacing w:line="360" w:lineRule="auto"/>
        <w:ind w:left="0"/>
        <w:jc w:val="both"/>
        <w:rPr>
          <w:rFonts w:ascii="Arial" w:hAnsi="Arial" w:cs="Arial"/>
        </w:rPr>
      </w:pPr>
    </w:p>
    <w:p w14:paraId="05BF9400" w14:textId="4862E5EF" w:rsidR="00383296" w:rsidRPr="00FD2033" w:rsidRDefault="007E55AA" w:rsidP="00330F49">
      <w:pPr>
        <w:pStyle w:val="Prrafodelista"/>
        <w:numPr>
          <w:ilvl w:val="0"/>
          <w:numId w:val="10"/>
        </w:numPr>
        <w:spacing w:line="360" w:lineRule="auto"/>
        <w:jc w:val="both"/>
        <w:rPr>
          <w:rFonts w:ascii="Arial" w:hAnsi="Arial" w:cs="Arial"/>
          <w:b/>
          <w:bCs/>
          <w:u w:val="single"/>
        </w:rPr>
      </w:pPr>
      <w:r w:rsidRPr="00FD2033">
        <w:rPr>
          <w:rFonts w:ascii="Arial" w:hAnsi="Arial" w:cs="Arial"/>
          <w:b/>
          <w:bCs/>
          <w:u w:val="single"/>
        </w:rPr>
        <w:t xml:space="preserve">Decreto </w:t>
      </w:r>
      <w:r w:rsidR="00786DE7" w:rsidRPr="00FD2033">
        <w:rPr>
          <w:rFonts w:ascii="Arial" w:hAnsi="Arial" w:cs="Arial"/>
          <w:b/>
          <w:bCs/>
          <w:u w:val="single"/>
        </w:rPr>
        <w:t xml:space="preserve">1081 de 2015, sustituido por el </w:t>
      </w:r>
      <w:r w:rsidR="00383296" w:rsidRPr="00FD2033">
        <w:rPr>
          <w:rFonts w:ascii="Arial" w:hAnsi="Arial" w:cs="Arial"/>
          <w:b/>
          <w:bCs/>
          <w:u w:val="single"/>
        </w:rPr>
        <w:t>Decreto 124 de 2016.</w:t>
      </w:r>
    </w:p>
    <w:p w14:paraId="219D65DF" w14:textId="69A5AE1D" w:rsidR="00012411" w:rsidRDefault="00012411" w:rsidP="00330F49">
      <w:pPr>
        <w:pStyle w:val="Prrafodelista"/>
        <w:spacing w:line="360" w:lineRule="auto"/>
        <w:ind w:left="0"/>
        <w:jc w:val="both"/>
        <w:rPr>
          <w:rFonts w:ascii="Arial" w:hAnsi="Arial" w:cs="Arial"/>
        </w:rPr>
      </w:pPr>
    </w:p>
    <w:p w14:paraId="14158167" w14:textId="34D42B03" w:rsidR="00D8449C" w:rsidRDefault="00E71A05" w:rsidP="00330F49">
      <w:pPr>
        <w:pStyle w:val="Prrafodelista"/>
        <w:spacing w:line="360" w:lineRule="auto"/>
        <w:ind w:left="0"/>
        <w:jc w:val="both"/>
        <w:rPr>
          <w:rFonts w:ascii="Arial" w:hAnsi="Arial" w:cs="Arial"/>
        </w:rPr>
      </w:pPr>
      <w:r>
        <w:rPr>
          <w:rFonts w:ascii="Arial" w:hAnsi="Arial" w:cs="Arial"/>
        </w:rPr>
        <w:t>Este Decreto</w:t>
      </w:r>
      <w:r w:rsidR="0078185B">
        <w:rPr>
          <w:rFonts w:ascii="Arial" w:hAnsi="Arial" w:cs="Arial"/>
        </w:rPr>
        <w:t xml:space="preserve"> fija</w:t>
      </w:r>
      <w:r>
        <w:rPr>
          <w:rFonts w:ascii="Arial" w:hAnsi="Arial" w:cs="Arial"/>
        </w:rPr>
        <w:t xml:space="preserve"> estrategias contra la corrupción </w:t>
      </w:r>
      <w:r w:rsidR="00356EBD">
        <w:rPr>
          <w:rFonts w:ascii="Arial" w:hAnsi="Arial" w:cs="Arial"/>
        </w:rPr>
        <w:t xml:space="preserve">y </w:t>
      </w:r>
      <w:r w:rsidR="0078185B">
        <w:rPr>
          <w:rFonts w:ascii="Arial" w:hAnsi="Arial" w:cs="Arial"/>
        </w:rPr>
        <w:t xml:space="preserve">fortalece la </w:t>
      </w:r>
      <w:r w:rsidR="00356EBD">
        <w:rPr>
          <w:rFonts w:ascii="Arial" w:hAnsi="Arial" w:cs="Arial"/>
        </w:rPr>
        <w:t>atención al ciudadano</w:t>
      </w:r>
      <w:r w:rsidR="00A84874">
        <w:rPr>
          <w:rFonts w:ascii="Arial" w:hAnsi="Arial" w:cs="Arial"/>
        </w:rPr>
        <w:t xml:space="preserve">, reglamentando </w:t>
      </w:r>
      <w:r w:rsidR="0078185B">
        <w:rPr>
          <w:rFonts w:ascii="Arial" w:hAnsi="Arial" w:cs="Arial"/>
        </w:rPr>
        <w:t xml:space="preserve">lo previsto en el </w:t>
      </w:r>
      <w:r w:rsidR="0080021D">
        <w:rPr>
          <w:rFonts w:ascii="Arial" w:hAnsi="Arial" w:cs="Arial"/>
        </w:rPr>
        <w:t>artículo 73 de la Ley 1474 de 2011.</w:t>
      </w:r>
      <w:r w:rsidR="0078185B">
        <w:rPr>
          <w:rFonts w:ascii="Arial" w:hAnsi="Arial" w:cs="Arial"/>
        </w:rPr>
        <w:t xml:space="preserve"> Señala</w:t>
      </w:r>
      <w:r w:rsidR="00985CEA">
        <w:rPr>
          <w:rFonts w:ascii="Arial" w:hAnsi="Arial" w:cs="Arial"/>
        </w:rPr>
        <w:t xml:space="preserve"> como planes los contenidos en el documento “</w:t>
      </w:r>
      <w:r w:rsidR="00985CEA" w:rsidRPr="00985CEA">
        <w:rPr>
          <w:rFonts w:ascii="Arial" w:hAnsi="Arial" w:cs="Arial"/>
        </w:rPr>
        <w:t>Estrategias para la Construcción del Plan Anticorrupción y de Atención al Ciudadano – Versión 2</w:t>
      </w:r>
      <w:r w:rsidR="00985CEA">
        <w:rPr>
          <w:rFonts w:ascii="Arial" w:hAnsi="Arial" w:cs="Arial"/>
        </w:rPr>
        <w:t>”.</w:t>
      </w:r>
    </w:p>
    <w:p w14:paraId="083087BC" w14:textId="77777777" w:rsidR="00D8449C" w:rsidRPr="00E32937" w:rsidRDefault="00D8449C" w:rsidP="00330F49">
      <w:pPr>
        <w:pStyle w:val="Prrafodelista"/>
        <w:spacing w:line="360" w:lineRule="auto"/>
        <w:ind w:left="0"/>
        <w:jc w:val="both"/>
        <w:rPr>
          <w:rFonts w:ascii="Arial" w:hAnsi="Arial" w:cs="Arial"/>
        </w:rPr>
      </w:pPr>
    </w:p>
    <w:p w14:paraId="2E59D363" w14:textId="77777777" w:rsidR="00383296" w:rsidRPr="00FD2033" w:rsidRDefault="00383296" w:rsidP="00330F49">
      <w:pPr>
        <w:pStyle w:val="Prrafodelista"/>
        <w:numPr>
          <w:ilvl w:val="0"/>
          <w:numId w:val="10"/>
        </w:numPr>
        <w:spacing w:line="360" w:lineRule="auto"/>
        <w:jc w:val="both"/>
        <w:rPr>
          <w:rFonts w:ascii="Arial" w:hAnsi="Arial" w:cs="Arial"/>
          <w:b/>
          <w:bCs/>
          <w:u w:val="single"/>
        </w:rPr>
      </w:pPr>
      <w:r w:rsidRPr="00FD2033">
        <w:rPr>
          <w:rFonts w:ascii="Arial" w:hAnsi="Arial" w:cs="Arial"/>
          <w:b/>
          <w:bCs/>
          <w:u w:val="single"/>
        </w:rPr>
        <w:t>Decreto 270 de 2017.</w:t>
      </w:r>
    </w:p>
    <w:p w14:paraId="470F395B" w14:textId="0284DED6" w:rsidR="00012411" w:rsidRDefault="00012411" w:rsidP="00330F49">
      <w:pPr>
        <w:pStyle w:val="Prrafodelista"/>
        <w:spacing w:line="360" w:lineRule="auto"/>
        <w:ind w:left="0"/>
        <w:jc w:val="both"/>
        <w:rPr>
          <w:rFonts w:ascii="Arial" w:hAnsi="Arial" w:cs="Arial"/>
        </w:rPr>
      </w:pPr>
    </w:p>
    <w:p w14:paraId="3E656CB8" w14:textId="77CB20EC" w:rsidR="00D4178C" w:rsidRDefault="00D4178C" w:rsidP="00330F49">
      <w:pPr>
        <w:pStyle w:val="Prrafodelista"/>
        <w:spacing w:line="360" w:lineRule="auto"/>
        <w:ind w:left="0"/>
        <w:jc w:val="both"/>
        <w:rPr>
          <w:rFonts w:ascii="Arial" w:hAnsi="Arial" w:cs="Arial"/>
        </w:rPr>
      </w:pPr>
      <w:r>
        <w:rPr>
          <w:rFonts w:ascii="Arial" w:hAnsi="Arial" w:cs="Arial"/>
        </w:rPr>
        <w:t xml:space="preserve">Este Decreto </w:t>
      </w:r>
      <w:r w:rsidR="00FD4FDD">
        <w:rPr>
          <w:rFonts w:ascii="Arial" w:hAnsi="Arial" w:cs="Arial"/>
        </w:rPr>
        <w:t>tiene por objeto</w:t>
      </w:r>
      <w:r w:rsidR="0078185B">
        <w:rPr>
          <w:rFonts w:ascii="Arial" w:hAnsi="Arial" w:cs="Arial"/>
        </w:rPr>
        <w:t xml:space="preserve"> principal </w:t>
      </w:r>
      <w:r w:rsidR="00DE7D88">
        <w:rPr>
          <w:rFonts w:ascii="Arial" w:hAnsi="Arial" w:cs="Arial"/>
        </w:rPr>
        <w:t xml:space="preserve">incentivar la participación ciudadana en la elaboración de proyectos específicos </w:t>
      </w:r>
      <w:r w:rsidR="00105894">
        <w:rPr>
          <w:rFonts w:ascii="Arial" w:hAnsi="Arial" w:cs="Arial"/>
        </w:rPr>
        <w:t xml:space="preserve">de regulación. </w:t>
      </w:r>
    </w:p>
    <w:p w14:paraId="17C7E0EA" w14:textId="6A0C2B00" w:rsidR="00105894" w:rsidRDefault="00105894" w:rsidP="00330F49">
      <w:pPr>
        <w:pStyle w:val="Prrafodelista"/>
        <w:spacing w:line="360" w:lineRule="auto"/>
        <w:ind w:left="0"/>
        <w:jc w:val="both"/>
        <w:rPr>
          <w:rFonts w:ascii="Arial" w:hAnsi="Arial" w:cs="Arial"/>
        </w:rPr>
      </w:pPr>
    </w:p>
    <w:p w14:paraId="4FC08A97" w14:textId="77777777" w:rsidR="0012527B" w:rsidRPr="0012527B" w:rsidRDefault="00105894" w:rsidP="00330F49">
      <w:pPr>
        <w:spacing w:line="360" w:lineRule="auto"/>
        <w:jc w:val="both"/>
        <w:rPr>
          <w:rFonts w:ascii="Arial" w:hAnsi="Arial" w:cs="Arial"/>
        </w:rPr>
      </w:pPr>
      <w:r w:rsidRPr="0012527B">
        <w:rPr>
          <w:rFonts w:ascii="Arial" w:hAnsi="Arial" w:cs="Arial"/>
        </w:rPr>
        <w:t xml:space="preserve">Establece el artículo </w:t>
      </w:r>
      <w:r w:rsidR="0012527B" w:rsidRPr="0012527B">
        <w:rPr>
          <w:rFonts w:ascii="Arial" w:hAnsi="Arial" w:cs="Arial"/>
        </w:rPr>
        <w:t xml:space="preserve">Artículo 2.1.2.1.25. lo siguiente: </w:t>
      </w:r>
    </w:p>
    <w:p w14:paraId="587E8BDB" w14:textId="77777777" w:rsidR="0012527B" w:rsidRDefault="0012527B" w:rsidP="00330F49">
      <w:pPr>
        <w:spacing w:line="360" w:lineRule="auto"/>
        <w:jc w:val="both"/>
        <w:rPr>
          <w:rFonts w:ascii="Arial" w:hAnsi="Arial" w:cs="Arial"/>
        </w:rPr>
      </w:pPr>
    </w:p>
    <w:p w14:paraId="740DBC10" w14:textId="77777777" w:rsidR="00154BEC" w:rsidRDefault="0012527B" w:rsidP="00330F49">
      <w:pPr>
        <w:spacing w:line="360" w:lineRule="auto"/>
        <w:ind w:left="454" w:right="454"/>
        <w:jc w:val="both"/>
        <w:rPr>
          <w:rFonts w:ascii="Arial" w:hAnsi="Arial" w:cs="Arial"/>
          <w:i/>
          <w:iCs/>
        </w:rPr>
      </w:pPr>
      <w:r w:rsidRPr="0012527B">
        <w:rPr>
          <w:rFonts w:ascii="Arial" w:hAnsi="Arial" w:cs="Arial"/>
          <w:i/>
          <w:iCs/>
        </w:rPr>
        <w:t>Promoción de la participación ciudadana. Con el fin de que los ciudadanos y grupos de interés participen en la elaboración de los proyectos específicos de regulación de carácter general, la entidad que lidere la elaboración realizará, entre otras, las siguientes acciones:</w:t>
      </w:r>
    </w:p>
    <w:p w14:paraId="3C41E47D" w14:textId="77777777" w:rsidR="00154BEC" w:rsidRDefault="00154BEC" w:rsidP="00330F49">
      <w:pPr>
        <w:spacing w:line="360" w:lineRule="auto"/>
        <w:ind w:left="454" w:right="454"/>
        <w:jc w:val="both"/>
        <w:rPr>
          <w:rFonts w:ascii="Arial" w:hAnsi="Arial" w:cs="Arial"/>
          <w:i/>
          <w:iCs/>
        </w:rPr>
      </w:pPr>
    </w:p>
    <w:p w14:paraId="615273B2" w14:textId="0FF74324" w:rsidR="0012527B" w:rsidRPr="00154BEC" w:rsidRDefault="00154BEC" w:rsidP="00330F49">
      <w:pPr>
        <w:spacing w:line="360" w:lineRule="auto"/>
        <w:ind w:left="454" w:right="454"/>
        <w:jc w:val="both"/>
        <w:rPr>
          <w:rFonts w:ascii="Arial" w:hAnsi="Arial" w:cs="Arial"/>
          <w:i/>
          <w:iCs/>
        </w:rPr>
      </w:pPr>
      <w:r w:rsidRPr="00154BEC">
        <w:rPr>
          <w:rFonts w:ascii="Arial" w:hAnsi="Arial" w:cs="Arial"/>
          <w:i/>
          <w:iCs/>
        </w:rPr>
        <w:t>1.</w:t>
      </w:r>
      <w:r>
        <w:rPr>
          <w:rFonts w:ascii="Arial" w:hAnsi="Arial" w:cs="Arial"/>
          <w:i/>
          <w:iCs/>
        </w:rPr>
        <w:t xml:space="preserve"> </w:t>
      </w:r>
      <w:r w:rsidR="0012527B" w:rsidRPr="00154BEC">
        <w:rPr>
          <w:rFonts w:ascii="Arial" w:hAnsi="Arial" w:cs="Arial"/>
          <w:i/>
          <w:iCs/>
        </w:rPr>
        <w:t xml:space="preserve">Informará de manera proactiva sobre los proyectos específicos de regulación, para lo cual, además de publicar el proyecto de regulación en los términos del artículo 2.1.2.1.14, definirá e indicará los medios </w:t>
      </w:r>
      <w:r w:rsidR="0012527B" w:rsidRPr="00154BEC">
        <w:rPr>
          <w:rFonts w:ascii="Arial" w:hAnsi="Arial" w:cs="Arial"/>
          <w:i/>
          <w:iCs/>
        </w:rPr>
        <w:lastRenderedPageBreak/>
        <w:t>electrónicos a través de los cuales los ciudadanos y grupos de interés podrán inscribirse para recibir información automática respecto de los proyectos específicos de regulación que pretendan expedirse.</w:t>
      </w:r>
    </w:p>
    <w:p w14:paraId="332D4C9B" w14:textId="77777777" w:rsidR="0012527B" w:rsidRPr="0012527B" w:rsidRDefault="0012527B" w:rsidP="00330F49">
      <w:pPr>
        <w:pStyle w:val="Prrafodelista"/>
        <w:spacing w:line="360" w:lineRule="auto"/>
        <w:ind w:left="454" w:right="454"/>
        <w:jc w:val="both"/>
        <w:rPr>
          <w:rFonts w:ascii="Arial" w:hAnsi="Arial" w:cs="Arial"/>
          <w:i/>
          <w:iCs/>
        </w:rPr>
      </w:pPr>
    </w:p>
    <w:p w14:paraId="005BC4C4" w14:textId="048C770C" w:rsidR="0012527B" w:rsidRPr="0012527B" w:rsidRDefault="0012527B" w:rsidP="00330F49">
      <w:pPr>
        <w:spacing w:line="360" w:lineRule="auto"/>
        <w:ind w:left="454" w:right="454"/>
        <w:jc w:val="both"/>
        <w:rPr>
          <w:rFonts w:ascii="Arial" w:hAnsi="Arial" w:cs="Arial"/>
          <w:i/>
          <w:iCs/>
        </w:rPr>
      </w:pPr>
      <w:r w:rsidRPr="0012527B">
        <w:rPr>
          <w:rFonts w:ascii="Arial" w:hAnsi="Arial" w:cs="Arial"/>
          <w:i/>
          <w:iCs/>
        </w:rPr>
        <w:t>2. Promoverá la participación ciudadana, para lo cual definirá y adaptará los medios físicos y electrónicos a través de los cuales los ciudadanos y grupos de interés podrán hacer observaciones a los proyectos específicos de regulación. Las entidades informarán como mínimo, tanto a los inscritos para recibir información automática, como a la ciudadanía en general, por diferentes canales de comunicación, el objetivo de la propuesta de regulación, el plazo máximo para presentar observaciones y los medios y mecanismos para recibirlas.</w:t>
      </w:r>
    </w:p>
    <w:p w14:paraId="5B984375" w14:textId="77777777" w:rsidR="0012527B" w:rsidRPr="0012527B" w:rsidRDefault="0012527B" w:rsidP="00330F49">
      <w:pPr>
        <w:pStyle w:val="Prrafodelista"/>
        <w:spacing w:line="360" w:lineRule="auto"/>
        <w:ind w:left="454" w:right="454"/>
        <w:jc w:val="both"/>
        <w:rPr>
          <w:rFonts w:ascii="Arial" w:hAnsi="Arial" w:cs="Arial"/>
          <w:i/>
          <w:iCs/>
        </w:rPr>
      </w:pPr>
    </w:p>
    <w:p w14:paraId="751EFB99" w14:textId="1BBFC40E" w:rsidR="0012527B" w:rsidRPr="0012527B" w:rsidRDefault="0012527B" w:rsidP="00330F49">
      <w:pPr>
        <w:spacing w:line="360" w:lineRule="auto"/>
        <w:ind w:left="454" w:right="454"/>
        <w:jc w:val="both"/>
        <w:rPr>
          <w:rFonts w:ascii="Arial" w:hAnsi="Arial" w:cs="Arial"/>
          <w:i/>
          <w:iCs/>
        </w:rPr>
      </w:pPr>
      <w:r w:rsidRPr="0012527B">
        <w:rPr>
          <w:rFonts w:ascii="Arial" w:hAnsi="Arial" w:cs="Arial"/>
          <w:i/>
          <w:iCs/>
        </w:rPr>
        <w:t>Las entidades conservarán los documentos asociados al proceso de divulgación y participación ciudadana, incluidos los cronogramas, actas, comentarios, grabaciones e informes que evidencien la publicidad del proyecto y la participación de los ciudadanos y grupos de interés, todo ello en concordancia con las políticas de gestión documental y de archivo de la entidad.</w:t>
      </w:r>
    </w:p>
    <w:p w14:paraId="40A702A2" w14:textId="77777777" w:rsidR="0012527B" w:rsidRPr="0012527B" w:rsidRDefault="0012527B" w:rsidP="00330F49">
      <w:pPr>
        <w:pStyle w:val="Prrafodelista"/>
        <w:spacing w:line="360" w:lineRule="auto"/>
        <w:ind w:left="454" w:right="454"/>
        <w:jc w:val="both"/>
        <w:rPr>
          <w:rFonts w:ascii="Arial" w:hAnsi="Arial" w:cs="Arial"/>
          <w:i/>
          <w:iCs/>
        </w:rPr>
      </w:pPr>
    </w:p>
    <w:p w14:paraId="6FDA8F77" w14:textId="0CDD8074" w:rsidR="00105894" w:rsidRPr="0012527B" w:rsidRDefault="0012527B" w:rsidP="00330F49">
      <w:pPr>
        <w:spacing w:line="360" w:lineRule="auto"/>
        <w:ind w:left="454" w:right="454"/>
        <w:jc w:val="both"/>
        <w:rPr>
          <w:rFonts w:ascii="Arial" w:hAnsi="Arial" w:cs="Arial"/>
          <w:i/>
          <w:iCs/>
        </w:rPr>
      </w:pPr>
      <w:r w:rsidRPr="0012527B">
        <w:rPr>
          <w:rFonts w:ascii="Arial" w:hAnsi="Arial" w:cs="Arial"/>
          <w:i/>
          <w:iCs/>
        </w:rPr>
        <w:t>Parágrafo. El Departamento Administrativo de la Función Pública señalará los lineamientos para orientar a las entidades sobre las estrategias y acciones que deban adelantarse con el fin de promover la participación de los ciudadanos y grupos de interés en la elaboración de los proyectos de regulación de carácter general</w:t>
      </w:r>
      <w:r>
        <w:rPr>
          <w:rFonts w:ascii="Arial" w:hAnsi="Arial" w:cs="Arial"/>
          <w:i/>
          <w:iCs/>
        </w:rPr>
        <w:t>.</w:t>
      </w:r>
    </w:p>
    <w:p w14:paraId="738F3B95" w14:textId="77777777" w:rsidR="00012411" w:rsidRPr="00E32937" w:rsidRDefault="00012411" w:rsidP="00330F49">
      <w:pPr>
        <w:pStyle w:val="Prrafodelista"/>
        <w:spacing w:line="360" w:lineRule="auto"/>
        <w:ind w:left="0"/>
        <w:jc w:val="both"/>
        <w:rPr>
          <w:rFonts w:ascii="Arial" w:hAnsi="Arial" w:cs="Arial"/>
        </w:rPr>
      </w:pPr>
    </w:p>
    <w:p w14:paraId="58EDBDEF" w14:textId="36D1F036" w:rsidR="00383296" w:rsidRPr="00FD2033" w:rsidRDefault="00383296" w:rsidP="00330F49">
      <w:pPr>
        <w:pStyle w:val="Prrafodelista"/>
        <w:numPr>
          <w:ilvl w:val="0"/>
          <w:numId w:val="10"/>
        </w:numPr>
        <w:spacing w:line="360" w:lineRule="auto"/>
        <w:jc w:val="both"/>
        <w:rPr>
          <w:rFonts w:ascii="Arial" w:hAnsi="Arial" w:cs="Arial"/>
          <w:b/>
          <w:bCs/>
          <w:u w:val="single"/>
        </w:rPr>
      </w:pPr>
      <w:r w:rsidRPr="00FD2033">
        <w:rPr>
          <w:rFonts w:ascii="Arial" w:hAnsi="Arial" w:cs="Arial"/>
          <w:b/>
          <w:bCs/>
          <w:u w:val="single"/>
        </w:rPr>
        <w:t>Decreto 1499 de 2017.</w:t>
      </w:r>
    </w:p>
    <w:p w14:paraId="339C6EF0" w14:textId="3AAE7186" w:rsidR="00012411" w:rsidRDefault="00012411" w:rsidP="00330F49">
      <w:pPr>
        <w:pStyle w:val="Prrafodelista"/>
        <w:spacing w:line="360" w:lineRule="auto"/>
        <w:ind w:left="0"/>
        <w:jc w:val="both"/>
        <w:rPr>
          <w:rFonts w:ascii="Arial" w:hAnsi="Arial" w:cs="Arial"/>
        </w:rPr>
      </w:pPr>
    </w:p>
    <w:p w14:paraId="1C8E6FFB" w14:textId="2B2E2CB7" w:rsidR="00C672C2" w:rsidRPr="00C672C2" w:rsidRDefault="004F1FD2" w:rsidP="00330F49">
      <w:pPr>
        <w:pStyle w:val="Prrafodelista"/>
        <w:spacing w:line="360" w:lineRule="auto"/>
        <w:ind w:left="0"/>
        <w:jc w:val="both"/>
        <w:rPr>
          <w:rFonts w:ascii="Arial" w:hAnsi="Arial" w:cs="Arial"/>
        </w:rPr>
      </w:pPr>
      <w:r>
        <w:rPr>
          <w:rFonts w:ascii="Arial" w:hAnsi="Arial" w:cs="Arial"/>
        </w:rPr>
        <w:t xml:space="preserve">Este Decreto </w:t>
      </w:r>
      <w:r w:rsidR="00B420D3">
        <w:rPr>
          <w:rFonts w:ascii="Arial" w:hAnsi="Arial" w:cs="Arial"/>
        </w:rPr>
        <w:t>actualiza</w:t>
      </w:r>
      <w:r w:rsidR="00647E15">
        <w:rPr>
          <w:rFonts w:ascii="Arial" w:hAnsi="Arial" w:cs="Arial"/>
        </w:rPr>
        <w:t xml:space="preserve"> el modelo integrado de planeación y gestión</w:t>
      </w:r>
      <w:r w:rsidR="00B420D3">
        <w:rPr>
          <w:rFonts w:ascii="Arial" w:hAnsi="Arial" w:cs="Arial"/>
        </w:rPr>
        <w:t xml:space="preserve"> de las entidades públicas al “Modelo Integrado de Planeación y Gestión” (MIPG</w:t>
      </w:r>
      <w:r w:rsidR="00C672C2">
        <w:rPr>
          <w:rFonts w:ascii="Arial" w:hAnsi="Arial" w:cs="Arial"/>
        </w:rPr>
        <w:t xml:space="preserve">), el cual tiene como objetivos </w:t>
      </w:r>
      <w:r w:rsidR="001421E7">
        <w:rPr>
          <w:rFonts w:ascii="Arial" w:hAnsi="Arial" w:cs="Arial"/>
        </w:rPr>
        <w:t>“</w:t>
      </w:r>
      <w:r w:rsidR="00C672C2" w:rsidRPr="001421E7">
        <w:rPr>
          <w:rFonts w:ascii="Arial" w:hAnsi="Arial" w:cs="Arial"/>
          <w:i/>
          <w:iCs/>
        </w:rPr>
        <w:t xml:space="preserve">1. Fortalecer el liderazgo y el talento humano bajo los principios de </w:t>
      </w:r>
      <w:r w:rsidR="00C672C2" w:rsidRPr="001421E7">
        <w:rPr>
          <w:rFonts w:ascii="Arial" w:hAnsi="Arial" w:cs="Arial"/>
          <w:i/>
          <w:iCs/>
        </w:rPr>
        <w:lastRenderedPageBreak/>
        <w:t xml:space="preserve">integridad y legalidad, como motores de la generación de resultados de las entidades públicas. 2. </w:t>
      </w:r>
      <w:r w:rsidR="00C672C2" w:rsidRPr="001421E7">
        <w:rPr>
          <w:rFonts w:ascii="Arial" w:hAnsi="Arial" w:cs="Arial"/>
          <w:b/>
          <w:bCs/>
          <w:i/>
          <w:iCs/>
        </w:rPr>
        <w:t>Agilizar, simplificar y flexibilizar la operación de las entidades para la generación de bienes y servicios que resuelvan efectivamente las necesidades de los ciudadanos</w:t>
      </w:r>
      <w:r w:rsidR="00C672C2" w:rsidRPr="001421E7">
        <w:rPr>
          <w:rFonts w:ascii="Arial" w:hAnsi="Arial" w:cs="Arial"/>
          <w:i/>
          <w:iCs/>
        </w:rPr>
        <w:t xml:space="preserve">. 3. </w:t>
      </w:r>
      <w:r w:rsidR="00C672C2" w:rsidRPr="001421E7">
        <w:rPr>
          <w:rFonts w:ascii="Arial" w:hAnsi="Arial" w:cs="Arial"/>
          <w:b/>
          <w:bCs/>
          <w:i/>
          <w:iCs/>
          <w:u w:val="single"/>
        </w:rPr>
        <w:t>Desarrollar una cultura organizacional fundamentada en la información, el control y la evaluación, para la toma de decisiones y la mejora continua</w:t>
      </w:r>
      <w:r w:rsidR="001421E7" w:rsidRPr="001421E7">
        <w:rPr>
          <w:rFonts w:ascii="Arial" w:hAnsi="Arial" w:cs="Arial"/>
          <w:b/>
          <w:bCs/>
          <w:i/>
          <w:iCs/>
          <w:u w:val="single"/>
        </w:rPr>
        <w:t>.</w:t>
      </w:r>
      <w:r w:rsidR="00C672C2" w:rsidRPr="001421E7">
        <w:rPr>
          <w:rFonts w:ascii="Arial" w:hAnsi="Arial" w:cs="Arial"/>
          <w:b/>
          <w:bCs/>
          <w:i/>
          <w:iCs/>
          <w:u w:val="single"/>
        </w:rPr>
        <w:t xml:space="preserve"> Facilitar y promover la efectiva participación ciudadana en la planeación, gestión y evaluación de las entidades públicas</w:t>
      </w:r>
      <w:r w:rsidR="001421E7">
        <w:rPr>
          <w:rFonts w:ascii="Arial" w:hAnsi="Arial" w:cs="Arial"/>
        </w:rPr>
        <w:t>”.</w:t>
      </w:r>
    </w:p>
    <w:p w14:paraId="76B56915" w14:textId="11D9AAEC" w:rsidR="00945AA2" w:rsidRDefault="00945AA2" w:rsidP="00330F49">
      <w:pPr>
        <w:pStyle w:val="Prrafodelista"/>
        <w:spacing w:line="360" w:lineRule="auto"/>
        <w:ind w:left="0"/>
        <w:jc w:val="both"/>
        <w:rPr>
          <w:rFonts w:ascii="Arial" w:hAnsi="Arial" w:cs="Arial"/>
          <w:b/>
          <w:bCs/>
        </w:rPr>
      </w:pPr>
    </w:p>
    <w:p w14:paraId="667EEB69" w14:textId="6B6E3898" w:rsidR="0091312D" w:rsidRDefault="0091312D" w:rsidP="00330F49">
      <w:pPr>
        <w:pStyle w:val="Prrafodelista"/>
        <w:spacing w:line="360" w:lineRule="auto"/>
        <w:ind w:left="0"/>
        <w:jc w:val="both"/>
        <w:rPr>
          <w:rFonts w:ascii="Arial" w:hAnsi="Arial" w:cs="Arial"/>
          <w:b/>
          <w:bCs/>
        </w:rPr>
      </w:pPr>
    </w:p>
    <w:p w14:paraId="1358C35C" w14:textId="1A718C24" w:rsidR="00383296" w:rsidRPr="001421E7" w:rsidRDefault="00F71649" w:rsidP="00330F49">
      <w:pPr>
        <w:pStyle w:val="Prrafodelista"/>
        <w:spacing w:line="360" w:lineRule="auto"/>
        <w:ind w:left="0"/>
        <w:jc w:val="both"/>
        <w:rPr>
          <w:rFonts w:ascii="Arial" w:hAnsi="Arial" w:cs="Arial"/>
          <w:b/>
          <w:bCs/>
        </w:rPr>
      </w:pPr>
      <w:r w:rsidRPr="001421E7">
        <w:rPr>
          <w:rFonts w:ascii="Arial" w:hAnsi="Arial" w:cs="Arial"/>
          <w:b/>
          <w:bCs/>
        </w:rPr>
        <w:t>J</w:t>
      </w:r>
      <w:r w:rsidR="0091312D">
        <w:rPr>
          <w:rFonts w:ascii="Arial" w:hAnsi="Arial" w:cs="Arial"/>
          <w:b/>
          <w:bCs/>
        </w:rPr>
        <w:t>URISPRUDENCIA.</w:t>
      </w:r>
    </w:p>
    <w:p w14:paraId="5516FBF7" w14:textId="6DCD0393" w:rsidR="00F71649" w:rsidRDefault="00F71649" w:rsidP="00330F49">
      <w:pPr>
        <w:pStyle w:val="Prrafodelista"/>
        <w:spacing w:line="360" w:lineRule="auto"/>
        <w:ind w:left="0"/>
        <w:jc w:val="both"/>
        <w:rPr>
          <w:rFonts w:ascii="Arial" w:hAnsi="Arial" w:cs="Arial"/>
        </w:rPr>
      </w:pPr>
    </w:p>
    <w:p w14:paraId="6D0F1E3A" w14:textId="4891F393" w:rsidR="00F71649" w:rsidRPr="00FD2033" w:rsidRDefault="00F71649" w:rsidP="00330F49">
      <w:pPr>
        <w:pStyle w:val="Prrafodelista"/>
        <w:numPr>
          <w:ilvl w:val="0"/>
          <w:numId w:val="12"/>
        </w:numPr>
        <w:spacing w:line="360" w:lineRule="auto"/>
        <w:rPr>
          <w:rFonts w:ascii="Arial" w:hAnsi="Arial" w:cs="Arial"/>
          <w:b/>
          <w:bCs/>
          <w:u w:val="single"/>
        </w:rPr>
      </w:pPr>
      <w:r w:rsidRPr="00FD2033">
        <w:rPr>
          <w:rFonts w:ascii="Arial" w:hAnsi="Arial" w:cs="Arial"/>
          <w:b/>
          <w:bCs/>
          <w:u w:val="single"/>
        </w:rPr>
        <w:t>Sentencia C-150 de 2015</w:t>
      </w:r>
      <w:r w:rsidR="007A3246" w:rsidRPr="00FD2033">
        <w:rPr>
          <w:rFonts w:ascii="Arial" w:hAnsi="Arial" w:cs="Arial"/>
          <w:b/>
          <w:bCs/>
          <w:u w:val="single"/>
        </w:rPr>
        <w:t xml:space="preserve"> (</w:t>
      </w:r>
      <w:r w:rsidR="00A8204A">
        <w:rPr>
          <w:rFonts w:ascii="Arial" w:hAnsi="Arial" w:cs="Arial"/>
          <w:b/>
          <w:bCs/>
          <w:u w:val="single"/>
        </w:rPr>
        <w:t>r</w:t>
      </w:r>
      <w:r w:rsidR="007A3246" w:rsidRPr="00FD2033">
        <w:rPr>
          <w:rFonts w:ascii="Arial" w:hAnsi="Arial" w:cs="Arial"/>
          <w:b/>
          <w:bCs/>
          <w:u w:val="single"/>
        </w:rPr>
        <w:t xml:space="preserve">evisión </w:t>
      </w:r>
      <w:r w:rsidR="00A8204A">
        <w:rPr>
          <w:rFonts w:ascii="Arial" w:hAnsi="Arial" w:cs="Arial"/>
          <w:b/>
          <w:bCs/>
          <w:u w:val="single"/>
        </w:rPr>
        <w:t xml:space="preserve">previa </w:t>
      </w:r>
      <w:r w:rsidR="007A3246" w:rsidRPr="00FD2033">
        <w:rPr>
          <w:rFonts w:ascii="Arial" w:hAnsi="Arial" w:cs="Arial"/>
          <w:b/>
          <w:bCs/>
          <w:u w:val="single"/>
        </w:rPr>
        <w:t xml:space="preserve"> de constitucional</w:t>
      </w:r>
      <w:r w:rsidR="00A8204A">
        <w:rPr>
          <w:rFonts w:ascii="Arial" w:hAnsi="Arial" w:cs="Arial"/>
          <w:b/>
          <w:bCs/>
          <w:u w:val="single"/>
        </w:rPr>
        <w:t>idad</w:t>
      </w:r>
      <w:r w:rsidR="007A3246" w:rsidRPr="00FD2033">
        <w:rPr>
          <w:rFonts w:ascii="Arial" w:hAnsi="Arial" w:cs="Arial"/>
          <w:b/>
          <w:bCs/>
          <w:u w:val="single"/>
        </w:rPr>
        <w:t xml:space="preserve"> - Ley 1757 de 2015)</w:t>
      </w:r>
    </w:p>
    <w:p w14:paraId="2DA71F35" w14:textId="13A34697" w:rsidR="001B2848" w:rsidRDefault="001B2848" w:rsidP="00330F49">
      <w:pPr>
        <w:spacing w:line="360" w:lineRule="auto"/>
        <w:jc w:val="both"/>
        <w:rPr>
          <w:rFonts w:ascii="Arial" w:hAnsi="Arial" w:cs="Arial"/>
        </w:rPr>
      </w:pPr>
    </w:p>
    <w:p w14:paraId="79D7D19D" w14:textId="2C7FC030" w:rsidR="001B2848" w:rsidRPr="007A3246" w:rsidRDefault="007A3246" w:rsidP="00330F49">
      <w:pPr>
        <w:spacing w:line="360" w:lineRule="auto"/>
        <w:jc w:val="both"/>
        <w:rPr>
          <w:rFonts w:ascii="Arial" w:hAnsi="Arial" w:cs="Arial"/>
          <w:i/>
          <w:iCs/>
        </w:rPr>
      </w:pPr>
      <w:r>
        <w:rPr>
          <w:rFonts w:ascii="Arial" w:hAnsi="Arial" w:cs="Arial"/>
          <w:i/>
          <w:iCs/>
        </w:rPr>
        <w:t>“</w:t>
      </w:r>
      <w:r w:rsidR="001B2848" w:rsidRPr="007A3246">
        <w:rPr>
          <w:rFonts w:ascii="Arial" w:hAnsi="Arial" w:cs="Arial"/>
          <w:i/>
          <w:iCs/>
        </w:rPr>
        <w:t xml:space="preserve">6.36.1.2. Para la Corte el artículo 48 del proyecto de ley </w:t>
      </w:r>
      <w:r w:rsidR="001B2848" w:rsidRPr="007A3246">
        <w:rPr>
          <w:rFonts w:ascii="Arial" w:hAnsi="Arial" w:cs="Arial"/>
          <w:b/>
          <w:bCs/>
          <w:i/>
          <w:iCs/>
          <w:u w:val="single"/>
        </w:rPr>
        <w:t>constituye una realización de lo dispuesto en los artículos 40, 103 y 270.</w:t>
      </w:r>
      <w:r w:rsidR="001B2848" w:rsidRPr="007A3246">
        <w:rPr>
          <w:rFonts w:ascii="Arial" w:hAnsi="Arial" w:cs="Arial"/>
          <w:i/>
          <w:iCs/>
        </w:rPr>
        <w:t xml:space="preserve"> La definición de rendición de cuentas que allí se hace y que es manifestación del dilatado margen de configuración que en esta materia tiene el Congreso, le permite avanzar en variadas direcciones y, en esa medida, no ofrece cuestionamiento alguno. Lo mismo cabe afirmar respecto de la caracterización de la rendición de cuentas como una forma de control social actuante en dos frentes diferentes: acciones de petición de información y explicaciones, de una parte</w:t>
      </w:r>
      <w:r w:rsidR="00A8204A">
        <w:rPr>
          <w:rFonts w:ascii="Arial" w:hAnsi="Arial" w:cs="Arial"/>
          <w:i/>
          <w:iCs/>
        </w:rPr>
        <w:t>,</w:t>
      </w:r>
      <w:r w:rsidR="001B2848" w:rsidRPr="007A3246">
        <w:rPr>
          <w:rFonts w:ascii="Arial" w:hAnsi="Arial" w:cs="Arial"/>
          <w:i/>
          <w:iCs/>
        </w:rPr>
        <w:t xml:space="preserve"> y evaluación de la gestión, de otra. Adicionalmente</w:t>
      </w:r>
      <w:r w:rsidR="00A8204A">
        <w:rPr>
          <w:rFonts w:ascii="Arial" w:hAnsi="Arial" w:cs="Arial"/>
          <w:i/>
          <w:iCs/>
        </w:rPr>
        <w:t>,</w:t>
      </w:r>
      <w:r w:rsidR="001B2848" w:rsidRPr="007A3246">
        <w:rPr>
          <w:rFonts w:ascii="Arial" w:hAnsi="Arial" w:cs="Arial"/>
          <w:i/>
          <w:iCs/>
        </w:rPr>
        <w:t xml:space="preserve"> las finalidades que se persiguen con este instrumento encuentran fundamento constitucional directo en tanto no solo se fundan en los artículos antes referidos sino también en lo señalado por el artículo 209 de la Constitución al enunciar los principios que orientan la actividad de la administración</w:t>
      </w:r>
      <w:r>
        <w:rPr>
          <w:rFonts w:ascii="Arial" w:hAnsi="Arial" w:cs="Arial"/>
          <w:i/>
          <w:iCs/>
        </w:rPr>
        <w:t xml:space="preserve">”. </w:t>
      </w:r>
    </w:p>
    <w:p w14:paraId="15BE86E7" w14:textId="385018AC" w:rsidR="00F71649" w:rsidRDefault="00F71649" w:rsidP="00330F49">
      <w:pPr>
        <w:spacing w:line="360" w:lineRule="auto"/>
        <w:jc w:val="both"/>
        <w:rPr>
          <w:rFonts w:ascii="Arial" w:hAnsi="Arial" w:cs="Arial"/>
        </w:rPr>
      </w:pPr>
    </w:p>
    <w:p w14:paraId="73CF5DF1" w14:textId="77777777" w:rsidR="0091312D" w:rsidRPr="00F71649" w:rsidRDefault="0091312D" w:rsidP="00330F49">
      <w:pPr>
        <w:spacing w:line="360" w:lineRule="auto"/>
        <w:jc w:val="both"/>
        <w:rPr>
          <w:rFonts w:ascii="Arial" w:hAnsi="Arial" w:cs="Arial"/>
        </w:rPr>
      </w:pPr>
    </w:p>
    <w:p w14:paraId="4F4B4F8D" w14:textId="1CF32E9E" w:rsidR="000D2DEC" w:rsidRPr="00E32937" w:rsidRDefault="000D2DEC" w:rsidP="00330F49">
      <w:pPr>
        <w:spacing w:line="360" w:lineRule="auto"/>
        <w:jc w:val="both"/>
        <w:rPr>
          <w:rFonts w:ascii="Arial" w:hAnsi="Arial" w:cs="Arial"/>
          <w:b/>
          <w:bCs/>
        </w:rPr>
      </w:pPr>
      <w:r w:rsidRPr="00E32937">
        <w:rPr>
          <w:rFonts w:ascii="Arial" w:hAnsi="Arial" w:cs="Arial"/>
          <w:b/>
          <w:bCs/>
        </w:rPr>
        <w:t>D</w:t>
      </w:r>
      <w:r w:rsidR="0091312D">
        <w:rPr>
          <w:rFonts w:ascii="Arial" w:hAnsi="Arial" w:cs="Arial"/>
          <w:b/>
          <w:bCs/>
        </w:rPr>
        <w:t>OCUMENTOS OFICIALES.</w:t>
      </w:r>
    </w:p>
    <w:p w14:paraId="1737B7BB" w14:textId="77777777" w:rsidR="00383296" w:rsidRPr="00E32937" w:rsidRDefault="00383296" w:rsidP="00330F49">
      <w:pPr>
        <w:spacing w:line="360" w:lineRule="auto"/>
        <w:jc w:val="both"/>
        <w:rPr>
          <w:rFonts w:ascii="Arial" w:hAnsi="Arial" w:cs="Arial"/>
        </w:rPr>
      </w:pPr>
    </w:p>
    <w:p w14:paraId="4F903CCD" w14:textId="0143E812" w:rsidR="00383296" w:rsidRPr="00FD2033" w:rsidRDefault="0091312D" w:rsidP="00330F49">
      <w:pPr>
        <w:pStyle w:val="Prrafodelista"/>
        <w:numPr>
          <w:ilvl w:val="0"/>
          <w:numId w:val="11"/>
        </w:numPr>
        <w:spacing w:line="360" w:lineRule="auto"/>
        <w:jc w:val="both"/>
        <w:rPr>
          <w:rFonts w:ascii="Arial" w:hAnsi="Arial" w:cs="Arial"/>
          <w:b/>
          <w:bCs/>
          <w:u w:val="single"/>
        </w:rPr>
      </w:pPr>
      <w:r>
        <w:rPr>
          <w:rFonts w:ascii="Arial" w:hAnsi="Arial" w:cs="Arial"/>
          <w:b/>
          <w:bCs/>
          <w:u w:val="single"/>
        </w:rPr>
        <w:lastRenderedPageBreak/>
        <w:t xml:space="preserve">Documento </w:t>
      </w:r>
      <w:r w:rsidR="00383296" w:rsidRPr="00FD2033">
        <w:rPr>
          <w:rFonts w:ascii="Arial" w:hAnsi="Arial" w:cs="Arial"/>
          <w:b/>
          <w:bCs/>
          <w:u w:val="single"/>
        </w:rPr>
        <w:t>CONPES 3654 de 2010.</w:t>
      </w:r>
    </w:p>
    <w:p w14:paraId="4739AC44" w14:textId="77777777" w:rsidR="00D50359" w:rsidRDefault="00D50359" w:rsidP="00330F49">
      <w:pPr>
        <w:spacing w:line="360" w:lineRule="auto"/>
        <w:jc w:val="both"/>
        <w:rPr>
          <w:rFonts w:ascii="Arial" w:hAnsi="Arial" w:cs="Arial"/>
        </w:rPr>
      </w:pPr>
    </w:p>
    <w:p w14:paraId="488B1FF5" w14:textId="35E27197" w:rsidR="00D50359" w:rsidRDefault="00D50359" w:rsidP="00330F49">
      <w:pPr>
        <w:spacing w:line="360" w:lineRule="auto"/>
        <w:jc w:val="both"/>
        <w:rPr>
          <w:rFonts w:ascii="Arial" w:hAnsi="Arial" w:cs="Arial"/>
        </w:rPr>
      </w:pPr>
      <w:r>
        <w:rPr>
          <w:rFonts w:ascii="Arial" w:hAnsi="Arial" w:cs="Arial"/>
        </w:rPr>
        <w:t>Este documento</w:t>
      </w:r>
      <w:r w:rsidR="00A8204A">
        <w:rPr>
          <w:rFonts w:ascii="Arial" w:hAnsi="Arial" w:cs="Arial"/>
        </w:rPr>
        <w:t xml:space="preserve"> elaborado</w:t>
      </w:r>
      <w:r>
        <w:rPr>
          <w:rFonts w:ascii="Arial" w:hAnsi="Arial" w:cs="Arial"/>
        </w:rPr>
        <w:t xml:space="preserve"> por el </w:t>
      </w:r>
      <w:r w:rsidRPr="00D50359">
        <w:rPr>
          <w:rFonts w:ascii="Arial" w:hAnsi="Arial" w:cs="Arial"/>
        </w:rPr>
        <w:t>Consejo Nacional de Política Económica y Social</w:t>
      </w:r>
      <w:r>
        <w:rPr>
          <w:rFonts w:ascii="Arial" w:hAnsi="Arial" w:cs="Arial"/>
        </w:rPr>
        <w:t xml:space="preserve"> </w:t>
      </w:r>
      <w:r w:rsidR="00A8204A">
        <w:rPr>
          <w:rFonts w:ascii="Arial" w:hAnsi="Arial" w:cs="Arial"/>
        </w:rPr>
        <w:t>fija</w:t>
      </w:r>
      <w:r w:rsidR="005378E0">
        <w:rPr>
          <w:rFonts w:ascii="Arial" w:hAnsi="Arial" w:cs="Arial"/>
        </w:rPr>
        <w:t xml:space="preserve"> lineamientos </w:t>
      </w:r>
      <w:r w:rsidR="00D32F3D">
        <w:rPr>
          <w:rFonts w:ascii="Arial" w:hAnsi="Arial" w:cs="Arial"/>
        </w:rPr>
        <w:t xml:space="preserve">de política </w:t>
      </w:r>
      <w:r w:rsidR="00A8204A">
        <w:rPr>
          <w:rFonts w:ascii="Arial" w:hAnsi="Arial" w:cs="Arial"/>
        </w:rPr>
        <w:t xml:space="preserve">pública </w:t>
      </w:r>
      <w:r w:rsidR="00D32F3D">
        <w:rPr>
          <w:rFonts w:ascii="Arial" w:hAnsi="Arial" w:cs="Arial"/>
        </w:rPr>
        <w:t>en aras de consolidar</w:t>
      </w:r>
      <w:r w:rsidR="00A8204A">
        <w:rPr>
          <w:rFonts w:ascii="Arial" w:hAnsi="Arial" w:cs="Arial"/>
        </w:rPr>
        <w:t xml:space="preserve"> la rendición de cuentas </w:t>
      </w:r>
      <w:r w:rsidR="006B3520">
        <w:rPr>
          <w:rFonts w:ascii="Arial" w:hAnsi="Arial" w:cs="Arial"/>
        </w:rPr>
        <w:t xml:space="preserve"> como un proceso permanente </w:t>
      </w:r>
      <w:r w:rsidR="005A4B4D">
        <w:rPr>
          <w:rFonts w:ascii="Arial" w:hAnsi="Arial" w:cs="Arial"/>
        </w:rPr>
        <w:t xml:space="preserve">y amplio </w:t>
      </w:r>
      <w:r w:rsidR="00040F4A">
        <w:rPr>
          <w:rFonts w:ascii="Arial" w:hAnsi="Arial" w:cs="Arial"/>
        </w:rPr>
        <w:t>de relación entre el ejecutivo y la ciudadanía</w:t>
      </w:r>
      <w:r w:rsidR="005A4B4D">
        <w:rPr>
          <w:rFonts w:ascii="Arial" w:hAnsi="Arial" w:cs="Arial"/>
        </w:rPr>
        <w:t xml:space="preserve">, incentivando la cultura de que los funcionarios públicos deben </w:t>
      </w:r>
      <w:r w:rsidR="00DB2AAA">
        <w:rPr>
          <w:rFonts w:ascii="Arial" w:hAnsi="Arial" w:cs="Arial"/>
        </w:rPr>
        <w:t xml:space="preserve">dar </w:t>
      </w:r>
      <w:r w:rsidR="005A4B4D">
        <w:rPr>
          <w:rFonts w:ascii="Arial" w:hAnsi="Arial" w:cs="Arial"/>
        </w:rPr>
        <w:t xml:space="preserve">explicaciones </w:t>
      </w:r>
      <w:r w:rsidR="00DB2AAA">
        <w:rPr>
          <w:rFonts w:ascii="Arial" w:hAnsi="Arial" w:cs="Arial"/>
        </w:rPr>
        <w:t xml:space="preserve">de su gestión </w:t>
      </w:r>
      <w:r w:rsidR="005A4B4D">
        <w:rPr>
          <w:rFonts w:ascii="Arial" w:hAnsi="Arial" w:cs="Arial"/>
        </w:rPr>
        <w:t>a la sociedad</w:t>
      </w:r>
      <w:r w:rsidR="00DB2AAA">
        <w:rPr>
          <w:rFonts w:ascii="Arial" w:hAnsi="Arial" w:cs="Arial"/>
        </w:rPr>
        <w:t>, para lo cual señala planes de acción coordinados entre las distintas entidades que permitan unificar esfuerzos actualmente desarticulados</w:t>
      </w:r>
      <w:r w:rsidR="005A4B4D">
        <w:rPr>
          <w:rFonts w:ascii="Arial" w:hAnsi="Arial" w:cs="Arial"/>
        </w:rPr>
        <w:t>.</w:t>
      </w:r>
      <w:r w:rsidR="00040F4A">
        <w:rPr>
          <w:rFonts w:ascii="Arial" w:hAnsi="Arial" w:cs="Arial"/>
        </w:rPr>
        <w:t xml:space="preserve"> </w:t>
      </w:r>
      <w:r w:rsidR="005A4B4D">
        <w:rPr>
          <w:rFonts w:ascii="Arial" w:hAnsi="Arial" w:cs="Arial"/>
        </w:rPr>
        <w:t xml:space="preserve"> </w:t>
      </w:r>
    </w:p>
    <w:p w14:paraId="6E958A83" w14:textId="252AABB2" w:rsidR="007A3246" w:rsidRDefault="007A3246" w:rsidP="00330F49">
      <w:pPr>
        <w:pStyle w:val="Prrafodelista"/>
        <w:spacing w:line="360" w:lineRule="auto"/>
        <w:ind w:left="0"/>
        <w:jc w:val="both"/>
        <w:rPr>
          <w:rFonts w:ascii="Arial" w:hAnsi="Arial" w:cs="Arial"/>
        </w:rPr>
      </w:pPr>
    </w:p>
    <w:p w14:paraId="71098522" w14:textId="77777777" w:rsidR="0091312D" w:rsidRDefault="0091312D" w:rsidP="00330F49">
      <w:pPr>
        <w:pStyle w:val="Prrafodelista"/>
        <w:spacing w:line="360" w:lineRule="auto"/>
        <w:ind w:left="0"/>
        <w:jc w:val="both"/>
        <w:rPr>
          <w:rFonts w:ascii="Arial" w:hAnsi="Arial" w:cs="Arial"/>
        </w:rPr>
      </w:pPr>
    </w:p>
    <w:p w14:paraId="2AE48C12" w14:textId="77777777" w:rsidR="00383296" w:rsidRPr="00FD2033" w:rsidRDefault="00383296" w:rsidP="00330F49">
      <w:pPr>
        <w:pStyle w:val="Prrafodelista"/>
        <w:numPr>
          <w:ilvl w:val="0"/>
          <w:numId w:val="11"/>
        </w:numPr>
        <w:spacing w:line="360" w:lineRule="auto"/>
        <w:jc w:val="both"/>
        <w:rPr>
          <w:rFonts w:ascii="Arial" w:hAnsi="Arial" w:cs="Arial"/>
          <w:b/>
          <w:bCs/>
          <w:u w:val="single"/>
        </w:rPr>
      </w:pPr>
      <w:r w:rsidRPr="00FD2033">
        <w:rPr>
          <w:rFonts w:ascii="Arial" w:hAnsi="Arial" w:cs="Arial"/>
          <w:b/>
          <w:bCs/>
          <w:u w:val="single"/>
        </w:rPr>
        <w:t xml:space="preserve">Manual Único de Rendición de Cuentas (2014). </w:t>
      </w:r>
    </w:p>
    <w:p w14:paraId="1CDE6070" w14:textId="77777777" w:rsidR="000D2DEC" w:rsidRPr="00E32937" w:rsidRDefault="000D2DEC" w:rsidP="00330F49">
      <w:pPr>
        <w:spacing w:line="360" w:lineRule="auto"/>
        <w:jc w:val="both"/>
        <w:rPr>
          <w:rFonts w:ascii="Arial" w:hAnsi="Arial" w:cs="Arial"/>
        </w:rPr>
      </w:pPr>
    </w:p>
    <w:p w14:paraId="1A26709F" w14:textId="4B2C72B7" w:rsidR="000D2DEC" w:rsidRDefault="00C648FD" w:rsidP="00330F49">
      <w:pPr>
        <w:spacing w:line="360" w:lineRule="auto"/>
        <w:jc w:val="both"/>
        <w:rPr>
          <w:rFonts w:ascii="Arial" w:hAnsi="Arial" w:cs="Arial"/>
        </w:rPr>
      </w:pPr>
      <w:r>
        <w:rPr>
          <w:rFonts w:ascii="Arial" w:hAnsi="Arial" w:cs="Arial"/>
        </w:rPr>
        <w:t>Este</w:t>
      </w:r>
      <w:r w:rsidR="00FF681B" w:rsidRPr="00FF681B">
        <w:rPr>
          <w:rFonts w:ascii="Arial" w:hAnsi="Arial" w:cs="Arial"/>
        </w:rPr>
        <w:t xml:space="preserve"> Manual Único de Rendición de Cuentas</w:t>
      </w:r>
      <w:r>
        <w:rPr>
          <w:rFonts w:ascii="Arial" w:hAnsi="Arial" w:cs="Arial"/>
        </w:rPr>
        <w:t xml:space="preserve">, fue publicado en el </w:t>
      </w:r>
      <w:r w:rsidR="00FF681B" w:rsidRPr="00FF681B">
        <w:rPr>
          <w:rFonts w:ascii="Arial" w:hAnsi="Arial" w:cs="Arial"/>
        </w:rPr>
        <w:t>2014</w:t>
      </w:r>
      <w:r>
        <w:rPr>
          <w:rFonts w:ascii="Arial" w:hAnsi="Arial" w:cs="Arial"/>
        </w:rPr>
        <w:t xml:space="preserve"> por parte del </w:t>
      </w:r>
      <w:r w:rsidR="00FF681B" w:rsidRPr="00FF681B">
        <w:rPr>
          <w:rFonts w:ascii="Arial" w:hAnsi="Arial" w:cs="Arial"/>
        </w:rPr>
        <w:t>Departamento Administrativo de la Función Pública</w:t>
      </w:r>
      <w:r>
        <w:rPr>
          <w:rFonts w:ascii="Arial" w:hAnsi="Arial" w:cs="Arial"/>
        </w:rPr>
        <w:t xml:space="preserve">. </w:t>
      </w:r>
      <w:r w:rsidR="007D7F1E">
        <w:rPr>
          <w:rFonts w:ascii="Arial" w:hAnsi="Arial" w:cs="Arial"/>
        </w:rPr>
        <w:t>Basicamente en dicho documento</w:t>
      </w:r>
      <w:r>
        <w:rPr>
          <w:rFonts w:ascii="Arial" w:hAnsi="Arial" w:cs="Arial"/>
        </w:rPr>
        <w:t xml:space="preserve"> </w:t>
      </w:r>
      <w:r w:rsidR="00FF681B" w:rsidRPr="00FF681B">
        <w:rPr>
          <w:rFonts w:ascii="Arial" w:hAnsi="Arial" w:cs="Arial"/>
        </w:rPr>
        <w:t xml:space="preserve">se reitera el compromiso de realizar </w:t>
      </w:r>
      <w:r w:rsidR="007D7F1E">
        <w:rPr>
          <w:rFonts w:ascii="Arial" w:hAnsi="Arial" w:cs="Arial"/>
        </w:rPr>
        <w:t>la rendición de cuentas, la cual</w:t>
      </w:r>
      <w:r w:rsidR="00FF681B" w:rsidRPr="00FF681B">
        <w:rPr>
          <w:rFonts w:ascii="Arial" w:hAnsi="Arial" w:cs="Arial"/>
        </w:rPr>
        <w:t xml:space="preserve"> promueve los principios de Transparencia y Participación Ciudadana.</w:t>
      </w:r>
    </w:p>
    <w:p w14:paraId="592E025A" w14:textId="05CDAB2C" w:rsidR="000E3555" w:rsidRDefault="000E3555" w:rsidP="00330F49">
      <w:pPr>
        <w:spacing w:line="360" w:lineRule="auto"/>
        <w:jc w:val="both"/>
        <w:rPr>
          <w:rFonts w:ascii="Arial" w:hAnsi="Arial" w:cs="Arial"/>
        </w:rPr>
      </w:pPr>
    </w:p>
    <w:p w14:paraId="3E2C67C3" w14:textId="15455AE9" w:rsidR="00FD2033" w:rsidRDefault="00FD2033" w:rsidP="00330F49">
      <w:pPr>
        <w:spacing w:line="360" w:lineRule="auto"/>
        <w:jc w:val="both"/>
        <w:rPr>
          <w:rFonts w:ascii="Arial" w:hAnsi="Arial" w:cs="Arial"/>
        </w:rPr>
      </w:pPr>
    </w:p>
    <w:p w14:paraId="20BD4795" w14:textId="186FD5AE" w:rsidR="0091312D" w:rsidRDefault="0091312D" w:rsidP="00330F49">
      <w:pPr>
        <w:spacing w:line="360" w:lineRule="auto"/>
        <w:jc w:val="both"/>
        <w:rPr>
          <w:rFonts w:ascii="Arial" w:hAnsi="Arial" w:cs="Arial"/>
        </w:rPr>
      </w:pPr>
    </w:p>
    <w:p w14:paraId="156530AE" w14:textId="66094D17" w:rsidR="0091312D" w:rsidRDefault="0091312D" w:rsidP="00330F49">
      <w:pPr>
        <w:spacing w:line="360" w:lineRule="auto"/>
        <w:jc w:val="both"/>
        <w:rPr>
          <w:rFonts w:ascii="Arial" w:hAnsi="Arial" w:cs="Arial"/>
        </w:rPr>
      </w:pPr>
    </w:p>
    <w:p w14:paraId="0DDF48F2" w14:textId="49FE1A5F" w:rsidR="0091312D" w:rsidRDefault="0091312D" w:rsidP="00330F49">
      <w:pPr>
        <w:spacing w:line="360" w:lineRule="auto"/>
        <w:jc w:val="both"/>
        <w:rPr>
          <w:rFonts w:ascii="Arial" w:hAnsi="Arial" w:cs="Arial"/>
        </w:rPr>
      </w:pPr>
    </w:p>
    <w:p w14:paraId="344679AA" w14:textId="0EB64FB8" w:rsidR="0091312D" w:rsidRDefault="0091312D" w:rsidP="00330F49">
      <w:pPr>
        <w:spacing w:line="360" w:lineRule="auto"/>
        <w:jc w:val="both"/>
        <w:rPr>
          <w:rFonts w:ascii="Arial" w:hAnsi="Arial" w:cs="Arial"/>
        </w:rPr>
      </w:pPr>
    </w:p>
    <w:p w14:paraId="031CFAF9" w14:textId="09D4CD9F" w:rsidR="0091312D" w:rsidRDefault="0091312D" w:rsidP="00330F49">
      <w:pPr>
        <w:spacing w:line="360" w:lineRule="auto"/>
        <w:jc w:val="both"/>
        <w:rPr>
          <w:rFonts w:ascii="Arial" w:hAnsi="Arial" w:cs="Arial"/>
        </w:rPr>
      </w:pPr>
    </w:p>
    <w:p w14:paraId="43E0F1DB" w14:textId="24308347" w:rsidR="0091312D" w:rsidRDefault="0091312D" w:rsidP="00330F49">
      <w:pPr>
        <w:spacing w:line="360" w:lineRule="auto"/>
        <w:jc w:val="both"/>
        <w:rPr>
          <w:rFonts w:ascii="Arial" w:hAnsi="Arial" w:cs="Arial"/>
        </w:rPr>
      </w:pPr>
    </w:p>
    <w:p w14:paraId="7429032C" w14:textId="646B9AA8" w:rsidR="007D21AA" w:rsidRDefault="007D21AA" w:rsidP="00330F49">
      <w:pPr>
        <w:spacing w:line="360" w:lineRule="auto"/>
        <w:jc w:val="both"/>
        <w:rPr>
          <w:rFonts w:ascii="Arial" w:hAnsi="Arial" w:cs="Arial"/>
        </w:rPr>
      </w:pPr>
    </w:p>
    <w:p w14:paraId="0F18F99F" w14:textId="4C2D1364" w:rsidR="007D21AA" w:rsidRDefault="007D21AA" w:rsidP="00330F49">
      <w:pPr>
        <w:spacing w:line="360" w:lineRule="auto"/>
        <w:jc w:val="both"/>
        <w:rPr>
          <w:rFonts w:ascii="Arial" w:hAnsi="Arial" w:cs="Arial"/>
        </w:rPr>
      </w:pPr>
    </w:p>
    <w:p w14:paraId="784DB9DE" w14:textId="58E071FB" w:rsidR="007D21AA" w:rsidRDefault="007D21AA" w:rsidP="00330F49">
      <w:pPr>
        <w:spacing w:line="360" w:lineRule="auto"/>
        <w:jc w:val="both"/>
        <w:rPr>
          <w:rFonts w:ascii="Arial" w:hAnsi="Arial" w:cs="Arial"/>
        </w:rPr>
      </w:pPr>
    </w:p>
    <w:p w14:paraId="35819F99" w14:textId="48D47C42" w:rsidR="007D21AA" w:rsidRDefault="007D21AA" w:rsidP="00330F49">
      <w:pPr>
        <w:spacing w:line="360" w:lineRule="auto"/>
        <w:jc w:val="both"/>
        <w:rPr>
          <w:rFonts w:ascii="Arial" w:hAnsi="Arial" w:cs="Arial"/>
        </w:rPr>
      </w:pPr>
    </w:p>
    <w:p w14:paraId="1AAFDB5A" w14:textId="677ECA55" w:rsidR="007D21AA" w:rsidRDefault="007D21AA" w:rsidP="00330F49">
      <w:pPr>
        <w:spacing w:line="360" w:lineRule="auto"/>
        <w:jc w:val="both"/>
        <w:rPr>
          <w:rFonts w:ascii="Arial" w:hAnsi="Arial" w:cs="Arial"/>
        </w:rPr>
      </w:pPr>
    </w:p>
    <w:p w14:paraId="06251964" w14:textId="584BC421" w:rsidR="007D21AA" w:rsidRDefault="007D21AA" w:rsidP="00330F49">
      <w:pPr>
        <w:spacing w:line="360" w:lineRule="auto"/>
        <w:jc w:val="both"/>
        <w:rPr>
          <w:rFonts w:ascii="Arial" w:hAnsi="Arial" w:cs="Arial"/>
        </w:rPr>
      </w:pPr>
    </w:p>
    <w:p w14:paraId="6DB005AB" w14:textId="77777777" w:rsidR="007D21AA" w:rsidRDefault="007D21AA" w:rsidP="00330F49">
      <w:pPr>
        <w:spacing w:line="360" w:lineRule="auto"/>
        <w:jc w:val="both"/>
        <w:rPr>
          <w:rFonts w:ascii="Arial" w:hAnsi="Arial" w:cs="Arial"/>
        </w:rPr>
      </w:pPr>
    </w:p>
    <w:p w14:paraId="6BD0770B" w14:textId="3773D91B" w:rsidR="0091312D" w:rsidRDefault="0091312D" w:rsidP="00330F49">
      <w:pPr>
        <w:spacing w:line="360" w:lineRule="auto"/>
        <w:jc w:val="both"/>
        <w:rPr>
          <w:rFonts w:ascii="Arial" w:hAnsi="Arial" w:cs="Arial"/>
        </w:rPr>
      </w:pPr>
    </w:p>
    <w:p w14:paraId="725CC13D" w14:textId="77777777" w:rsidR="0091312D" w:rsidRDefault="0091312D" w:rsidP="00330F49">
      <w:pPr>
        <w:spacing w:line="360" w:lineRule="auto"/>
        <w:jc w:val="both"/>
        <w:rPr>
          <w:rFonts w:ascii="Arial" w:hAnsi="Arial" w:cs="Arial"/>
        </w:rPr>
      </w:pPr>
    </w:p>
    <w:p w14:paraId="3DAC0F31" w14:textId="0453EB82" w:rsidR="000E3555" w:rsidRPr="00410E4A" w:rsidRDefault="00581243" w:rsidP="00330F49">
      <w:pPr>
        <w:pStyle w:val="Prrafodelista"/>
        <w:numPr>
          <w:ilvl w:val="0"/>
          <w:numId w:val="14"/>
        </w:numPr>
        <w:spacing w:line="360" w:lineRule="auto"/>
        <w:jc w:val="both"/>
        <w:rPr>
          <w:rFonts w:ascii="Arial" w:hAnsi="Arial" w:cs="Arial"/>
        </w:rPr>
      </w:pPr>
      <w:r w:rsidRPr="00410E4A">
        <w:rPr>
          <w:rFonts w:ascii="Arial" w:hAnsi="Arial" w:cs="Arial"/>
        </w:rPr>
        <w:t xml:space="preserve">DESARROLLO SOSTENIBLE Y </w:t>
      </w:r>
      <w:r w:rsidR="000E3555" w:rsidRPr="00410E4A">
        <w:rPr>
          <w:rFonts w:ascii="Arial" w:hAnsi="Arial" w:cs="Arial"/>
        </w:rPr>
        <w:t>MEDIO AMBIENTE</w:t>
      </w:r>
    </w:p>
    <w:p w14:paraId="0CCF9309" w14:textId="77777777" w:rsidR="000E3555" w:rsidRDefault="000E3555" w:rsidP="00330F49">
      <w:pPr>
        <w:spacing w:line="360" w:lineRule="auto"/>
        <w:jc w:val="both"/>
        <w:rPr>
          <w:rFonts w:ascii="Arial" w:hAnsi="Arial" w:cs="Arial"/>
        </w:rPr>
      </w:pPr>
    </w:p>
    <w:p w14:paraId="124877A5" w14:textId="6AC34647" w:rsidR="000E3555" w:rsidRDefault="007D21AA" w:rsidP="00330F49">
      <w:pPr>
        <w:spacing w:line="360" w:lineRule="auto"/>
        <w:jc w:val="both"/>
        <w:rPr>
          <w:rFonts w:ascii="Arial" w:hAnsi="Arial" w:cs="Arial"/>
        </w:rPr>
      </w:pPr>
      <w:r>
        <w:rPr>
          <w:rFonts w:ascii="Arial" w:hAnsi="Arial" w:cs="Arial"/>
        </w:rPr>
        <w:t>A continuación se detallarán las n</w:t>
      </w:r>
      <w:r w:rsidR="000E3555" w:rsidRPr="00E32937">
        <w:rPr>
          <w:rFonts w:ascii="Arial" w:hAnsi="Arial" w:cs="Arial"/>
        </w:rPr>
        <w:t xml:space="preserve">ormas del ordenamiento jurídico colombiano </w:t>
      </w:r>
      <w:r>
        <w:rPr>
          <w:rFonts w:ascii="Arial" w:hAnsi="Arial" w:cs="Arial"/>
        </w:rPr>
        <w:t xml:space="preserve">más relevantes </w:t>
      </w:r>
      <w:r w:rsidR="000E3555" w:rsidRPr="00E32937">
        <w:rPr>
          <w:rFonts w:ascii="Arial" w:hAnsi="Arial" w:cs="Arial"/>
        </w:rPr>
        <w:t>que hacen referencia</w:t>
      </w:r>
      <w:r w:rsidR="000E3555">
        <w:rPr>
          <w:rFonts w:ascii="Arial" w:hAnsi="Arial" w:cs="Arial"/>
        </w:rPr>
        <w:t xml:space="preserve">, </w:t>
      </w:r>
      <w:r w:rsidR="000E3555" w:rsidRPr="00E32937">
        <w:rPr>
          <w:rFonts w:ascii="Arial" w:hAnsi="Arial" w:cs="Arial"/>
        </w:rPr>
        <w:t>o se relacionan</w:t>
      </w:r>
      <w:r w:rsidR="000E3555">
        <w:rPr>
          <w:rFonts w:ascii="Arial" w:hAnsi="Arial" w:cs="Arial"/>
        </w:rPr>
        <w:t xml:space="preserve">, </w:t>
      </w:r>
      <w:r w:rsidR="000E3555" w:rsidRPr="00E32937">
        <w:rPr>
          <w:rFonts w:ascii="Arial" w:hAnsi="Arial" w:cs="Arial"/>
        </w:rPr>
        <w:t xml:space="preserve">con </w:t>
      </w:r>
      <w:r w:rsidR="00581243">
        <w:rPr>
          <w:rFonts w:ascii="Arial" w:hAnsi="Arial" w:cs="Arial"/>
        </w:rPr>
        <w:t>e</w:t>
      </w:r>
      <w:r w:rsidR="00410E4A">
        <w:rPr>
          <w:rFonts w:ascii="Arial" w:hAnsi="Arial" w:cs="Arial"/>
        </w:rPr>
        <w:t xml:space="preserve">l DESARROLLO SOSTENIBLE Y </w:t>
      </w:r>
      <w:r w:rsidR="000E3555">
        <w:rPr>
          <w:rFonts w:ascii="Arial" w:hAnsi="Arial" w:cs="Arial"/>
        </w:rPr>
        <w:t>MEDIO AMBIENTE</w:t>
      </w:r>
      <w:r w:rsidR="000E3555" w:rsidRPr="00E32937">
        <w:rPr>
          <w:rFonts w:ascii="Arial" w:hAnsi="Arial" w:cs="Arial"/>
        </w:rPr>
        <w:t xml:space="preserve">: </w:t>
      </w:r>
    </w:p>
    <w:p w14:paraId="630EAA87" w14:textId="597BD708" w:rsidR="00477009" w:rsidRDefault="00477009" w:rsidP="00330F49">
      <w:pPr>
        <w:spacing w:line="360" w:lineRule="auto"/>
        <w:jc w:val="both"/>
        <w:rPr>
          <w:rFonts w:ascii="Arial" w:hAnsi="Arial" w:cs="Arial"/>
        </w:rPr>
      </w:pPr>
    </w:p>
    <w:p w14:paraId="7EF523D8" w14:textId="79926104" w:rsidR="00753A61" w:rsidRPr="00753A61" w:rsidRDefault="00753A61" w:rsidP="00330F49">
      <w:pPr>
        <w:pStyle w:val="Prrafodelista"/>
        <w:numPr>
          <w:ilvl w:val="0"/>
          <w:numId w:val="19"/>
        </w:numPr>
        <w:spacing w:line="360" w:lineRule="auto"/>
        <w:ind w:left="1416" w:hanging="1056"/>
        <w:jc w:val="both"/>
        <w:rPr>
          <w:rFonts w:ascii="Arial" w:hAnsi="Arial" w:cs="Arial"/>
        </w:rPr>
      </w:pPr>
      <w:r>
        <w:rPr>
          <w:rFonts w:ascii="Arial" w:hAnsi="Arial" w:cs="Arial"/>
        </w:rPr>
        <w:t>Normas generales de Objetivos de Desarrollo Sostenible y Agenda 2030</w:t>
      </w:r>
      <w:r w:rsidR="006B092D">
        <w:rPr>
          <w:rFonts w:ascii="Arial" w:hAnsi="Arial" w:cs="Arial"/>
        </w:rPr>
        <w:t xml:space="preserve"> </w:t>
      </w:r>
      <w:r w:rsidR="006B092D" w:rsidRPr="006B092D">
        <w:rPr>
          <w:rFonts w:ascii="Arial" w:hAnsi="Arial" w:cs="Arial"/>
          <w:i/>
          <w:iCs/>
        </w:rPr>
        <w:t>(en orden cronológico)</w:t>
      </w:r>
      <w:r w:rsidR="006B092D">
        <w:rPr>
          <w:rFonts w:ascii="Arial" w:hAnsi="Arial" w:cs="Arial"/>
        </w:rPr>
        <w:t>.</w:t>
      </w:r>
    </w:p>
    <w:p w14:paraId="5033421B" w14:textId="606BFD50" w:rsidR="00753A61" w:rsidRDefault="00753A61" w:rsidP="00330F49">
      <w:pPr>
        <w:spacing w:line="360" w:lineRule="auto"/>
        <w:jc w:val="both"/>
        <w:rPr>
          <w:rFonts w:ascii="Arial" w:hAnsi="Arial" w:cs="Arial"/>
        </w:rPr>
      </w:pPr>
    </w:p>
    <w:p w14:paraId="52DC637C" w14:textId="7F505B5E" w:rsidR="00477009" w:rsidRPr="00FD2033" w:rsidRDefault="00B3677D" w:rsidP="00330F49">
      <w:pPr>
        <w:pStyle w:val="Prrafodelista"/>
        <w:numPr>
          <w:ilvl w:val="0"/>
          <w:numId w:val="11"/>
        </w:numPr>
        <w:spacing w:line="360" w:lineRule="auto"/>
        <w:jc w:val="both"/>
        <w:rPr>
          <w:rFonts w:ascii="Arial" w:hAnsi="Arial" w:cs="Arial"/>
          <w:b/>
          <w:bCs/>
          <w:u w:val="single"/>
        </w:rPr>
      </w:pPr>
      <w:r w:rsidRPr="00FD2033">
        <w:rPr>
          <w:rFonts w:ascii="Arial" w:hAnsi="Arial" w:cs="Arial"/>
          <w:b/>
          <w:bCs/>
          <w:u w:val="single"/>
        </w:rPr>
        <w:t>Decreto 280 de 2015.</w:t>
      </w:r>
    </w:p>
    <w:p w14:paraId="48CE32C3" w14:textId="74A7F954" w:rsidR="00B3677D" w:rsidRDefault="00B3677D" w:rsidP="00330F49">
      <w:pPr>
        <w:spacing w:line="360" w:lineRule="auto"/>
        <w:jc w:val="both"/>
        <w:rPr>
          <w:rFonts w:ascii="Arial" w:hAnsi="Arial" w:cs="Arial"/>
        </w:rPr>
      </w:pPr>
    </w:p>
    <w:p w14:paraId="43589074" w14:textId="6116B635" w:rsidR="00A07F01" w:rsidRDefault="00B3677D" w:rsidP="00330F49">
      <w:pPr>
        <w:spacing w:line="360" w:lineRule="auto"/>
        <w:jc w:val="both"/>
        <w:rPr>
          <w:rFonts w:ascii="Arial" w:hAnsi="Arial" w:cs="Arial"/>
        </w:rPr>
      </w:pPr>
      <w:r>
        <w:rPr>
          <w:rFonts w:ascii="Arial" w:hAnsi="Arial" w:cs="Arial"/>
        </w:rPr>
        <w:t xml:space="preserve">Este Decreto tiene por objeto </w:t>
      </w:r>
      <w:r w:rsidR="002A6483">
        <w:rPr>
          <w:rFonts w:ascii="Arial" w:hAnsi="Arial" w:cs="Arial"/>
        </w:rPr>
        <w:t xml:space="preserve">“crear la </w:t>
      </w:r>
      <w:r w:rsidR="002A6483" w:rsidRPr="002A6483">
        <w:rPr>
          <w:rFonts w:ascii="Arial" w:hAnsi="Arial" w:cs="Arial"/>
        </w:rPr>
        <w:t>Comisión Interinstitucional de Alto Nivel para el alistamiento y la efectiva implementación de la Agenda de Desarrollo Post 2015 y sus Objetivos de Desarrollo Sostenible (ODS)</w:t>
      </w:r>
      <w:r w:rsidR="002A6483">
        <w:rPr>
          <w:rFonts w:ascii="Arial" w:hAnsi="Arial" w:cs="Arial"/>
        </w:rPr>
        <w:t>”</w:t>
      </w:r>
      <w:r w:rsidR="002A6483" w:rsidRPr="002A6483">
        <w:rPr>
          <w:rFonts w:ascii="Arial" w:hAnsi="Arial" w:cs="Arial"/>
        </w:rPr>
        <w:t>.</w:t>
      </w:r>
      <w:r>
        <w:rPr>
          <w:rFonts w:ascii="Arial" w:hAnsi="Arial" w:cs="Arial"/>
        </w:rPr>
        <w:t xml:space="preserve"> </w:t>
      </w:r>
      <w:r w:rsidR="002A6483">
        <w:rPr>
          <w:rFonts w:ascii="Arial" w:hAnsi="Arial" w:cs="Arial"/>
        </w:rPr>
        <w:t xml:space="preserve"> Est</w:t>
      </w:r>
      <w:r w:rsidR="00C36AB0">
        <w:rPr>
          <w:rFonts w:ascii="Arial" w:hAnsi="Arial" w:cs="Arial"/>
        </w:rPr>
        <w:t xml:space="preserve">e organismo </w:t>
      </w:r>
      <w:r w:rsidR="002A6483">
        <w:rPr>
          <w:rFonts w:ascii="Arial" w:hAnsi="Arial" w:cs="Arial"/>
        </w:rPr>
        <w:t xml:space="preserve"> tiene </w:t>
      </w:r>
      <w:r w:rsidR="00C36AB0">
        <w:rPr>
          <w:rFonts w:ascii="Arial" w:hAnsi="Arial" w:cs="Arial"/>
        </w:rPr>
        <w:t xml:space="preserve">por </w:t>
      </w:r>
      <w:r w:rsidR="002A6483">
        <w:rPr>
          <w:rFonts w:ascii="Arial" w:hAnsi="Arial" w:cs="Arial"/>
        </w:rPr>
        <w:t>misión “</w:t>
      </w:r>
      <w:r w:rsidR="00C36AB0">
        <w:rPr>
          <w:rFonts w:ascii="Arial" w:hAnsi="Arial" w:cs="Arial"/>
        </w:rPr>
        <w:t>e</w:t>
      </w:r>
      <w:r w:rsidR="007634BD" w:rsidRPr="007634BD">
        <w:rPr>
          <w:rFonts w:ascii="Arial" w:hAnsi="Arial" w:cs="Arial"/>
        </w:rPr>
        <w:t>l alistamiento y la efectiva implementación de los ODS a través de políticas públicas, planes, acciones y programas, con planificación prospectiva, y el monitoreo, seguimiento y evaluación de estos objetivos, con sus respectivas metas</w:t>
      </w:r>
      <w:r w:rsidR="002A6483">
        <w:rPr>
          <w:rFonts w:ascii="Arial" w:hAnsi="Arial" w:cs="Arial"/>
        </w:rPr>
        <w:t>”</w:t>
      </w:r>
      <w:r w:rsidR="00A07F01">
        <w:rPr>
          <w:rFonts w:ascii="Arial" w:hAnsi="Arial" w:cs="Arial"/>
        </w:rPr>
        <w:t xml:space="preserve"> (artículo 2°)</w:t>
      </w:r>
      <w:r w:rsidR="007634BD">
        <w:rPr>
          <w:rFonts w:ascii="Arial" w:hAnsi="Arial" w:cs="Arial"/>
        </w:rPr>
        <w:t xml:space="preserve">. </w:t>
      </w:r>
    </w:p>
    <w:p w14:paraId="2230EBBB" w14:textId="77777777" w:rsidR="00A07F01" w:rsidRDefault="00A07F01" w:rsidP="00330F49">
      <w:pPr>
        <w:spacing w:line="360" w:lineRule="auto"/>
        <w:jc w:val="both"/>
        <w:rPr>
          <w:rFonts w:ascii="Arial" w:hAnsi="Arial" w:cs="Arial"/>
        </w:rPr>
      </w:pPr>
    </w:p>
    <w:p w14:paraId="0C56409C" w14:textId="2A3A5779" w:rsidR="00A07F01" w:rsidRDefault="007634BD" w:rsidP="00330F49">
      <w:pPr>
        <w:spacing w:line="360" w:lineRule="auto"/>
        <w:jc w:val="both"/>
        <w:rPr>
          <w:rFonts w:ascii="Arial" w:hAnsi="Arial" w:cs="Arial"/>
        </w:rPr>
      </w:pPr>
      <w:r>
        <w:rPr>
          <w:rFonts w:ascii="Arial" w:hAnsi="Arial" w:cs="Arial"/>
        </w:rPr>
        <w:t xml:space="preserve">Está integrada por </w:t>
      </w:r>
      <w:r w:rsidR="00A07F01">
        <w:rPr>
          <w:rFonts w:ascii="Arial" w:hAnsi="Arial" w:cs="Arial"/>
        </w:rPr>
        <w:t>e</w:t>
      </w:r>
      <w:r w:rsidR="00A07F01" w:rsidRPr="00A07F01">
        <w:rPr>
          <w:rFonts w:ascii="Arial" w:hAnsi="Arial" w:cs="Arial"/>
        </w:rPr>
        <w:t>l Ministro de Relaciones Exteriores</w:t>
      </w:r>
      <w:r w:rsidR="00A07F01">
        <w:rPr>
          <w:rFonts w:ascii="Arial" w:hAnsi="Arial" w:cs="Arial"/>
        </w:rPr>
        <w:t>; e</w:t>
      </w:r>
      <w:r w:rsidR="00A07F01" w:rsidRPr="00A07F01">
        <w:rPr>
          <w:rFonts w:ascii="Arial" w:hAnsi="Arial" w:cs="Arial"/>
        </w:rPr>
        <w:t>l Ministro de Hacienda y Crédito Públic</w:t>
      </w:r>
      <w:r w:rsidR="00A07F01">
        <w:rPr>
          <w:rFonts w:ascii="Arial" w:hAnsi="Arial" w:cs="Arial"/>
        </w:rPr>
        <w:t>o; e</w:t>
      </w:r>
      <w:r w:rsidR="00A07F01" w:rsidRPr="00A07F01">
        <w:rPr>
          <w:rFonts w:ascii="Arial" w:hAnsi="Arial" w:cs="Arial"/>
        </w:rPr>
        <w:t>l Ministro de Ambiente y Desarrollo Sostenible</w:t>
      </w:r>
      <w:r w:rsidR="00A07F01">
        <w:rPr>
          <w:rFonts w:ascii="Arial" w:hAnsi="Arial" w:cs="Arial"/>
        </w:rPr>
        <w:t>; e</w:t>
      </w:r>
      <w:r w:rsidR="00A07F01" w:rsidRPr="00A07F01">
        <w:rPr>
          <w:rFonts w:ascii="Arial" w:hAnsi="Arial" w:cs="Arial"/>
        </w:rPr>
        <w:t xml:space="preserve">l </w:t>
      </w:r>
      <w:r w:rsidR="00C36AB0">
        <w:rPr>
          <w:rFonts w:ascii="Arial" w:hAnsi="Arial" w:cs="Arial"/>
        </w:rPr>
        <w:t xml:space="preserve">Director del </w:t>
      </w:r>
      <w:r w:rsidR="00A07F01" w:rsidRPr="00A07F01">
        <w:rPr>
          <w:rFonts w:ascii="Arial" w:hAnsi="Arial" w:cs="Arial"/>
        </w:rPr>
        <w:t>Departamento Administrativo de la Presidencia de la República, con la participación del Ministro Consejero para el Gobierno y el Sector Privado</w:t>
      </w:r>
      <w:r w:rsidR="00A07F01">
        <w:rPr>
          <w:rFonts w:ascii="Arial" w:hAnsi="Arial" w:cs="Arial"/>
        </w:rPr>
        <w:t>; e</w:t>
      </w:r>
      <w:r w:rsidR="00A07F01" w:rsidRPr="00A07F01">
        <w:rPr>
          <w:rFonts w:ascii="Arial" w:hAnsi="Arial" w:cs="Arial"/>
        </w:rPr>
        <w:t>l Director del Departamento Nacional de Planeación, quien la presidir</w:t>
      </w:r>
      <w:r w:rsidR="00A07F01">
        <w:rPr>
          <w:rFonts w:ascii="Arial" w:hAnsi="Arial" w:cs="Arial"/>
        </w:rPr>
        <w:t>á</w:t>
      </w:r>
      <w:r w:rsidR="007D6BB1">
        <w:rPr>
          <w:rFonts w:ascii="Arial" w:hAnsi="Arial" w:cs="Arial"/>
        </w:rPr>
        <w:t>; e</w:t>
      </w:r>
      <w:r w:rsidR="00A07F01" w:rsidRPr="00A07F01">
        <w:rPr>
          <w:rFonts w:ascii="Arial" w:hAnsi="Arial" w:cs="Arial"/>
        </w:rPr>
        <w:t>l Director del Departamento Administrativo Nacional de Estadística</w:t>
      </w:r>
      <w:r w:rsidR="007D6BB1">
        <w:rPr>
          <w:rFonts w:ascii="Arial" w:hAnsi="Arial" w:cs="Arial"/>
        </w:rPr>
        <w:t xml:space="preserve">; y el </w:t>
      </w:r>
      <w:r w:rsidR="00A07F01" w:rsidRPr="00A07F01">
        <w:rPr>
          <w:rFonts w:ascii="Arial" w:hAnsi="Arial" w:cs="Arial"/>
        </w:rPr>
        <w:t>Director del Departamento Administrativo para la Prosperidad Social</w:t>
      </w:r>
      <w:r w:rsidR="006D743D">
        <w:rPr>
          <w:rFonts w:ascii="Arial" w:hAnsi="Arial" w:cs="Arial"/>
        </w:rPr>
        <w:t xml:space="preserve"> (artículo 3°)</w:t>
      </w:r>
      <w:r w:rsidR="007D6BB1">
        <w:rPr>
          <w:rFonts w:ascii="Arial" w:hAnsi="Arial" w:cs="Arial"/>
        </w:rPr>
        <w:t xml:space="preserve">. </w:t>
      </w:r>
    </w:p>
    <w:p w14:paraId="2CA524CB" w14:textId="56813ED6" w:rsidR="007D6BB1" w:rsidRDefault="007D6BB1" w:rsidP="00330F49">
      <w:pPr>
        <w:spacing w:line="360" w:lineRule="auto"/>
        <w:jc w:val="both"/>
        <w:rPr>
          <w:rFonts w:ascii="Arial" w:hAnsi="Arial" w:cs="Arial"/>
        </w:rPr>
      </w:pPr>
    </w:p>
    <w:p w14:paraId="37546F56" w14:textId="6E5D9B30" w:rsidR="007D6BB1" w:rsidRDefault="006D743D" w:rsidP="00330F49">
      <w:pPr>
        <w:spacing w:line="360" w:lineRule="auto"/>
        <w:jc w:val="both"/>
        <w:rPr>
          <w:rFonts w:ascii="Arial" w:hAnsi="Arial" w:cs="Arial"/>
        </w:rPr>
      </w:pPr>
      <w:r>
        <w:rPr>
          <w:rFonts w:ascii="Arial" w:hAnsi="Arial" w:cs="Arial"/>
        </w:rPr>
        <w:t xml:space="preserve">Como funciones particulares, </w:t>
      </w:r>
      <w:r w:rsidR="007C137D">
        <w:rPr>
          <w:rFonts w:ascii="Arial" w:hAnsi="Arial" w:cs="Arial"/>
        </w:rPr>
        <w:t>y en cumplimiento del artículo 4° del mencionado Decreto, la Comisión debe:</w:t>
      </w:r>
    </w:p>
    <w:p w14:paraId="18176A04" w14:textId="554ACC61" w:rsidR="007C137D" w:rsidRDefault="007C137D" w:rsidP="00330F49">
      <w:pPr>
        <w:spacing w:line="360" w:lineRule="auto"/>
        <w:jc w:val="both"/>
        <w:rPr>
          <w:rFonts w:ascii="Arial" w:hAnsi="Arial" w:cs="Arial"/>
        </w:rPr>
      </w:pPr>
    </w:p>
    <w:p w14:paraId="7E652B42" w14:textId="1B9CE615" w:rsidR="007C137D" w:rsidRPr="007C137D" w:rsidRDefault="007C137D" w:rsidP="00330F49">
      <w:pPr>
        <w:spacing w:line="360" w:lineRule="auto"/>
        <w:ind w:left="454" w:right="454"/>
        <w:jc w:val="both"/>
        <w:rPr>
          <w:rFonts w:ascii="Arial" w:hAnsi="Arial" w:cs="Arial"/>
          <w:i/>
          <w:iCs/>
        </w:rPr>
      </w:pPr>
      <w:r>
        <w:rPr>
          <w:rFonts w:ascii="Arial" w:hAnsi="Arial" w:cs="Arial"/>
          <w:i/>
          <w:iCs/>
        </w:rPr>
        <w:t>“</w:t>
      </w:r>
      <w:r w:rsidRPr="007C137D">
        <w:rPr>
          <w:rFonts w:ascii="Arial" w:hAnsi="Arial" w:cs="Arial"/>
          <w:i/>
          <w:iCs/>
        </w:rPr>
        <w:t>1. Definir los mecanismos, metodologías y procesos necesarios para el alistamiento y la efectiva implementación de la ADP 2015 y alcanzar de manera irreversible los ODS.</w:t>
      </w:r>
    </w:p>
    <w:p w14:paraId="10A483C3" w14:textId="77777777" w:rsidR="007C137D" w:rsidRDefault="007C137D" w:rsidP="00330F49">
      <w:pPr>
        <w:spacing w:line="360" w:lineRule="auto"/>
        <w:ind w:left="454" w:right="454"/>
        <w:jc w:val="both"/>
        <w:rPr>
          <w:rFonts w:ascii="Arial" w:hAnsi="Arial" w:cs="Arial"/>
          <w:i/>
          <w:iCs/>
        </w:rPr>
      </w:pPr>
    </w:p>
    <w:p w14:paraId="25247FE4" w14:textId="5316115A" w:rsidR="007C137D" w:rsidRPr="007C137D" w:rsidRDefault="007C137D" w:rsidP="00330F49">
      <w:pPr>
        <w:spacing w:line="360" w:lineRule="auto"/>
        <w:ind w:left="454" w:right="454"/>
        <w:jc w:val="both"/>
        <w:rPr>
          <w:rFonts w:ascii="Arial" w:hAnsi="Arial" w:cs="Arial"/>
          <w:i/>
          <w:iCs/>
        </w:rPr>
      </w:pPr>
      <w:r w:rsidRPr="007C137D">
        <w:rPr>
          <w:rFonts w:ascii="Arial" w:hAnsi="Arial" w:cs="Arial"/>
          <w:i/>
          <w:iCs/>
        </w:rPr>
        <w:t>2. Orientar a las entidades competentes en el cumplimiento de la ADP 2015, los ODS y sus respectivas metas establecidas a 2030.</w:t>
      </w:r>
    </w:p>
    <w:p w14:paraId="55D59E59" w14:textId="77777777" w:rsidR="007C137D" w:rsidRDefault="007C137D" w:rsidP="00330F49">
      <w:pPr>
        <w:spacing w:line="360" w:lineRule="auto"/>
        <w:ind w:left="454" w:right="454"/>
        <w:jc w:val="both"/>
        <w:rPr>
          <w:rFonts w:ascii="Arial" w:hAnsi="Arial" w:cs="Arial"/>
          <w:i/>
          <w:iCs/>
        </w:rPr>
      </w:pPr>
    </w:p>
    <w:p w14:paraId="3C7BA942" w14:textId="1601959E" w:rsidR="007C137D" w:rsidRPr="007C137D" w:rsidRDefault="007C137D" w:rsidP="00330F49">
      <w:pPr>
        <w:spacing w:line="360" w:lineRule="auto"/>
        <w:ind w:left="454" w:right="454"/>
        <w:jc w:val="both"/>
        <w:rPr>
          <w:rFonts w:ascii="Arial" w:hAnsi="Arial" w:cs="Arial"/>
          <w:i/>
          <w:iCs/>
        </w:rPr>
      </w:pPr>
      <w:r w:rsidRPr="007C137D">
        <w:rPr>
          <w:rFonts w:ascii="Arial" w:hAnsi="Arial" w:cs="Arial"/>
          <w:i/>
          <w:iCs/>
        </w:rPr>
        <w:t>3. Identificar los sectores, públicos y privados con responsabilidades intersectoriales, con el mandato para contribuir al cumplimiento de las diferentes metas establecidas en la ADP 2015.</w:t>
      </w:r>
    </w:p>
    <w:p w14:paraId="4811D061" w14:textId="77777777" w:rsidR="007C137D" w:rsidRDefault="007C137D" w:rsidP="00330F49">
      <w:pPr>
        <w:spacing w:line="360" w:lineRule="auto"/>
        <w:ind w:left="454" w:right="454"/>
        <w:jc w:val="both"/>
        <w:rPr>
          <w:rFonts w:ascii="Arial" w:hAnsi="Arial" w:cs="Arial"/>
          <w:i/>
          <w:iCs/>
        </w:rPr>
      </w:pPr>
    </w:p>
    <w:p w14:paraId="155298D6" w14:textId="096D7AEF" w:rsidR="007C137D" w:rsidRPr="007C137D" w:rsidRDefault="007C137D" w:rsidP="00330F49">
      <w:pPr>
        <w:spacing w:line="360" w:lineRule="auto"/>
        <w:ind w:left="454" w:right="454"/>
        <w:jc w:val="both"/>
        <w:rPr>
          <w:rFonts w:ascii="Arial" w:hAnsi="Arial" w:cs="Arial"/>
          <w:i/>
          <w:iCs/>
        </w:rPr>
      </w:pPr>
      <w:r w:rsidRPr="007C137D">
        <w:rPr>
          <w:rFonts w:ascii="Arial" w:hAnsi="Arial" w:cs="Arial"/>
          <w:i/>
          <w:iCs/>
        </w:rPr>
        <w:t>4. Promover la coordinación entre todos los sectores administrativos y su articulación con los actores territoriales, así como con el sector privado, la academia, la sociedad civil, los organismos internacionales y demás actores y grupos de interés, para el alistamiento y la efectiva ejecución de las políticas públicas, planes, programas, así como las estrategias que le permitan al país dar cumplimiento a la ADP 2015 y a los ODS.</w:t>
      </w:r>
    </w:p>
    <w:p w14:paraId="349AF601" w14:textId="77777777" w:rsidR="007C137D" w:rsidRDefault="007C137D" w:rsidP="00330F49">
      <w:pPr>
        <w:spacing w:line="360" w:lineRule="auto"/>
        <w:ind w:left="454" w:right="454"/>
        <w:jc w:val="both"/>
        <w:rPr>
          <w:rFonts w:ascii="Arial" w:hAnsi="Arial" w:cs="Arial"/>
          <w:i/>
          <w:iCs/>
        </w:rPr>
      </w:pPr>
    </w:p>
    <w:p w14:paraId="4702BEC3" w14:textId="26C026BD" w:rsidR="007C137D" w:rsidRPr="007C137D" w:rsidRDefault="007C137D" w:rsidP="00330F49">
      <w:pPr>
        <w:spacing w:line="360" w:lineRule="auto"/>
        <w:ind w:left="454" w:right="454"/>
        <w:jc w:val="both"/>
        <w:rPr>
          <w:rFonts w:ascii="Arial" w:hAnsi="Arial" w:cs="Arial"/>
          <w:i/>
          <w:iCs/>
        </w:rPr>
      </w:pPr>
      <w:r w:rsidRPr="007C137D">
        <w:rPr>
          <w:rFonts w:ascii="Arial" w:hAnsi="Arial" w:cs="Arial"/>
          <w:i/>
          <w:iCs/>
        </w:rPr>
        <w:t>5. Establecer una política nacional de implementación de los ODS con un método de planificación prospectivo, a través de planes de acción, programas y actividades a nivel nacional, regional y sectorial, garantizando una visión integrada y participativa de integración de las dimensiones social, ambiental y económica del desarrollo sostenible.</w:t>
      </w:r>
    </w:p>
    <w:p w14:paraId="042546D7" w14:textId="77777777" w:rsidR="007C137D" w:rsidRDefault="007C137D" w:rsidP="00330F49">
      <w:pPr>
        <w:spacing w:line="360" w:lineRule="auto"/>
        <w:ind w:left="454" w:right="454"/>
        <w:jc w:val="both"/>
        <w:rPr>
          <w:rFonts w:ascii="Arial" w:hAnsi="Arial" w:cs="Arial"/>
          <w:i/>
          <w:iCs/>
        </w:rPr>
      </w:pPr>
    </w:p>
    <w:p w14:paraId="661452CB" w14:textId="264D7243" w:rsidR="007C137D" w:rsidRPr="007C137D" w:rsidRDefault="007C137D" w:rsidP="00330F49">
      <w:pPr>
        <w:spacing w:line="360" w:lineRule="auto"/>
        <w:ind w:left="454" w:right="454"/>
        <w:jc w:val="both"/>
        <w:rPr>
          <w:rFonts w:ascii="Arial" w:hAnsi="Arial" w:cs="Arial"/>
          <w:i/>
          <w:iCs/>
        </w:rPr>
      </w:pPr>
      <w:r w:rsidRPr="007C137D">
        <w:rPr>
          <w:rFonts w:ascii="Arial" w:hAnsi="Arial" w:cs="Arial"/>
          <w:i/>
          <w:iCs/>
        </w:rPr>
        <w:t>6. Recomendar mecanismos de rendición de cuentas que permitan reportar sobre los avances, identificar las falencias y las brechas en cuanto a la implementación de las metas. Elaborar e implementar un mecanismo de seguimiento y monitoreo de los ODS y generar coordinadamente los reportes nacionales e internacionales que deba presentar el país relacionados con los ODS.</w:t>
      </w:r>
    </w:p>
    <w:p w14:paraId="6FE5C72A" w14:textId="77777777" w:rsidR="007C137D" w:rsidRDefault="007C137D" w:rsidP="00330F49">
      <w:pPr>
        <w:spacing w:line="360" w:lineRule="auto"/>
        <w:ind w:left="454" w:right="454"/>
        <w:jc w:val="both"/>
        <w:rPr>
          <w:rFonts w:ascii="Arial" w:hAnsi="Arial" w:cs="Arial"/>
          <w:i/>
          <w:iCs/>
        </w:rPr>
      </w:pPr>
    </w:p>
    <w:p w14:paraId="216ACD12" w14:textId="10A8611B" w:rsidR="007C137D" w:rsidRPr="007C137D" w:rsidRDefault="007C137D" w:rsidP="00330F49">
      <w:pPr>
        <w:spacing w:line="360" w:lineRule="auto"/>
        <w:ind w:left="454" w:right="454"/>
        <w:jc w:val="both"/>
        <w:rPr>
          <w:rFonts w:ascii="Arial" w:hAnsi="Arial" w:cs="Arial"/>
          <w:i/>
          <w:iCs/>
        </w:rPr>
      </w:pPr>
      <w:r w:rsidRPr="007C137D">
        <w:rPr>
          <w:rFonts w:ascii="Arial" w:hAnsi="Arial" w:cs="Arial"/>
          <w:i/>
          <w:iCs/>
        </w:rPr>
        <w:t>7. Identificar las necesidades de recopilación y producción de datos idóneos que permita medir el estado de cumplimiento de los ODS y de sus metas y la toma de decisiones informada</w:t>
      </w:r>
      <w:r w:rsidR="00FE66E4">
        <w:rPr>
          <w:rFonts w:ascii="Arial" w:hAnsi="Arial" w:cs="Arial"/>
          <w:i/>
          <w:iCs/>
        </w:rPr>
        <w:t>s</w:t>
      </w:r>
      <w:r w:rsidRPr="007C137D">
        <w:rPr>
          <w:rFonts w:ascii="Arial" w:hAnsi="Arial" w:cs="Arial"/>
          <w:i/>
          <w:iCs/>
        </w:rPr>
        <w:t>, basadas en la evidencia, así como recomendar la toma de medidas necesarias para fortalecer los sistemas de estadísticas del país.</w:t>
      </w:r>
    </w:p>
    <w:p w14:paraId="3DA0F564" w14:textId="77777777" w:rsidR="007C137D" w:rsidRDefault="007C137D" w:rsidP="00330F49">
      <w:pPr>
        <w:spacing w:line="360" w:lineRule="auto"/>
        <w:ind w:left="454" w:right="454"/>
        <w:jc w:val="both"/>
        <w:rPr>
          <w:rFonts w:ascii="Arial" w:hAnsi="Arial" w:cs="Arial"/>
          <w:i/>
          <w:iCs/>
        </w:rPr>
      </w:pPr>
    </w:p>
    <w:p w14:paraId="67280B07" w14:textId="222D4446" w:rsidR="007C137D" w:rsidRPr="007C137D" w:rsidRDefault="007C137D" w:rsidP="00330F49">
      <w:pPr>
        <w:spacing w:line="360" w:lineRule="auto"/>
        <w:ind w:left="454" w:right="454"/>
        <w:jc w:val="both"/>
        <w:rPr>
          <w:rFonts w:ascii="Arial" w:hAnsi="Arial" w:cs="Arial"/>
          <w:i/>
          <w:iCs/>
        </w:rPr>
      </w:pPr>
      <w:r w:rsidRPr="007C137D">
        <w:rPr>
          <w:rFonts w:ascii="Arial" w:hAnsi="Arial" w:cs="Arial"/>
          <w:i/>
          <w:iCs/>
        </w:rPr>
        <w:t>8. Estructurar esquemas de asociación público-privadas, promover espacios, mecanismos de cooperación nacional e internacional, de intercambio de experiencias e ideas, y de fortalecimiento de las capacidades de las entidades, que faciliten el logro de las metas de los ODS.</w:t>
      </w:r>
    </w:p>
    <w:p w14:paraId="0DDBF5DB" w14:textId="77777777" w:rsidR="007C137D" w:rsidRDefault="007C137D" w:rsidP="00330F49">
      <w:pPr>
        <w:spacing w:line="360" w:lineRule="auto"/>
        <w:ind w:left="454" w:right="454"/>
        <w:jc w:val="both"/>
        <w:rPr>
          <w:rFonts w:ascii="Arial" w:hAnsi="Arial" w:cs="Arial"/>
          <w:i/>
          <w:iCs/>
        </w:rPr>
      </w:pPr>
    </w:p>
    <w:p w14:paraId="584AB4BE" w14:textId="2C3F2785" w:rsidR="007C137D" w:rsidRPr="007C137D" w:rsidRDefault="007C137D" w:rsidP="00330F49">
      <w:pPr>
        <w:spacing w:line="360" w:lineRule="auto"/>
        <w:ind w:left="454" w:right="454"/>
        <w:jc w:val="both"/>
        <w:rPr>
          <w:rFonts w:ascii="Arial" w:hAnsi="Arial" w:cs="Arial"/>
          <w:i/>
          <w:iCs/>
        </w:rPr>
      </w:pPr>
      <w:r w:rsidRPr="007C137D">
        <w:rPr>
          <w:rFonts w:ascii="Arial" w:hAnsi="Arial" w:cs="Arial"/>
          <w:i/>
          <w:iCs/>
        </w:rPr>
        <w:t>9. Recomendar las medidas financieras necesarias e innovadoras que permitan una adecuada movilización de recursos financieros para la implementación de los ODS.</w:t>
      </w:r>
    </w:p>
    <w:p w14:paraId="4504D1D6" w14:textId="77777777" w:rsidR="007C137D" w:rsidRPr="007C137D" w:rsidRDefault="007C137D" w:rsidP="00330F49">
      <w:pPr>
        <w:spacing w:line="360" w:lineRule="auto"/>
        <w:ind w:left="454" w:right="454"/>
        <w:jc w:val="both"/>
        <w:rPr>
          <w:rFonts w:ascii="Arial" w:hAnsi="Arial" w:cs="Arial"/>
          <w:i/>
          <w:iCs/>
        </w:rPr>
      </w:pPr>
    </w:p>
    <w:p w14:paraId="15993EEA" w14:textId="3152376E" w:rsidR="007C137D" w:rsidRPr="007C137D" w:rsidRDefault="007C137D" w:rsidP="00330F49">
      <w:pPr>
        <w:spacing w:line="360" w:lineRule="auto"/>
        <w:ind w:left="454" w:right="454"/>
        <w:jc w:val="both"/>
        <w:rPr>
          <w:rFonts w:ascii="Arial" w:hAnsi="Arial" w:cs="Arial"/>
          <w:i/>
          <w:iCs/>
        </w:rPr>
      </w:pPr>
      <w:r w:rsidRPr="007C137D">
        <w:rPr>
          <w:rFonts w:ascii="Arial" w:hAnsi="Arial" w:cs="Arial"/>
          <w:i/>
          <w:iCs/>
        </w:rPr>
        <w:t xml:space="preserve"> 10. Recomendar la contribución y acompañamiento de expertos nacionales e internacionales, centros de pensamiento y academia para emitir conceptos </w:t>
      </w:r>
      <w:r w:rsidR="00FE66E4">
        <w:rPr>
          <w:rFonts w:ascii="Arial" w:hAnsi="Arial" w:cs="Arial"/>
          <w:i/>
          <w:iCs/>
        </w:rPr>
        <w:t>e</w:t>
      </w:r>
      <w:r w:rsidRPr="007C137D">
        <w:rPr>
          <w:rFonts w:ascii="Arial" w:hAnsi="Arial" w:cs="Arial"/>
          <w:i/>
          <w:iCs/>
        </w:rPr>
        <w:t xml:space="preserve"> insumos relacionados con el desarrollo sostenible.</w:t>
      </w:r>
    </w:p>
    <w:p w14:paraId="3238BF63" w14:textId="77777777" w:rsidR="007C137D" w:rsidRDefault="007C137D" w:rsidP="00330F49">
      <w:pPr>
        <w:spacing w:line="360" w:lineRule="auto"/>
        <w:ind w:left="454" w:right="454"/>
        <w:jc w:val="both"/>
        <w:rPr>
          <w:rFonts w:ascii="Arial" w:hAnsi="Arial" w:cs="Arial"/>
          <w:i/>
          <w:iCs/>
        </w:rPr>
      </w:pPr>
    </w:p>
    <w:p w14:paraId="594C8CED" w14:textId="4E15B7CB" w:rsidR="007C137D" w:rsidRPr="007C137D" w:rsidRDefault="007C137D" w:rsidP="00330F49">
      <w:pPr>
        <w:spacing w:line="360" w:lineRule="auto"/>
        <w:ind w:left="454" w:right="454"/>
        <w:jc w:val="both"/>
        <w:rPr>
          <w:rFonts w:ascii="Arial" w:hAnsi="Arial" w:cs="Arial"/>
          <w:i/>
          <w:iCs/>
        </w:rPr>
      </w:pPr>
      <w:r w:rsidRPr="007C137D">
        <w:rPr>
          <w:rFonts w:ascii="Arial" w:hAnsi="Arial" w:cs="Arial"/>
          <w:i/>
          <w:iCs/>
        </w:rPr>
        <w:t>11. Preparar y circular la relatoría de las diferentes reuniones de la Comisión.</w:t>
      </w:r>
    </w:p>
    <w:p w14:paraId="5B21C9A5" w14:textId="77777777" w:rsidR="007C137D" w:rsidRDefault="007C137D" w:rsidP="00330F49">
      <w:pPr>
        <w:spacing w:line="360" w:lineRule="auto"/>
        <w:ind w:left="454" w:right="454"/>
        <w:jc w:val="both"/>
        <w:rPr>
          <w:rFonts w:ascii="Arial" w:hAnsi="Arial" w:cs="Arial"/>
          <w:i/>
          <w:iCs/>
        </w:rPr>
      </w:pPr>
    </w:p>
    <w:p w14:paraId="5C795A14" w14:textId="1C1134C2" w:rsidR="007C137D" w:rsidRPr="007C137D" w:rsidRDefault="007C137D" w:rsidP="00330F49">
      <w:pPr>
        <w:spacing w:line="360" w:lineRule="auto"/>
        <w:ind w:left="454" w:right="454"/>
        <w:jc w:val="both"/>
        <w:rPr>
          <w:rFonts w:ascii="Arial" w:hAnsi="Arial" w:cs="Arial"/>
          <w:i/>
          <w:iCs/>
        </w:rPr>
      </w:pPr>
      <w:r w:rsidRPr="007C137D">
        <w:rPr>
          <w:rFonts w:ascii="Arial" w:hAnsi="Arial" w:cs="Arial"/>
          <w:i/>
          <w:iCs/>
        </w:rPr>
        <w:t>12. Organizar estrategias de comunicación y difusión sobre los avances en cuanto a la implementación de los ODS.</w:t>
      </w:r>
    </w:p>
    <w:p w14:paraId="08F03B5D" w14:textId="77777777" w:rsidR="007C137D" w:rsidRDefault="007C137D" w:rsidP="00330F49">
      <w:pPr>
        <w:spacing w:line="360" w:lineRule="auto"/>
        <w:ind w:left="454" w:right="454"/>
        <w:jc w:val="both"/>
        <w:rPr>
          <w:rFonts w:ascii="Arial" w:hAnsi="Arial" w:cs="Arial"/>
          <w:i/>
          <w:iCs/>
        </w:rPr>
      </w:pPr>
    </w:p>
    <w:p w14:paraId="318F9688" w14:textId="72610899" w:rsidR="007C137D" w:rsidRPr="007C137D" w:rsidRDefault="007C137D" w:rsidP="00330F49">
      <w:pPr>
        <w:spacing w:line="360" w:lineRule="auto"/>
        <w:ind w:left="454" w:right="454"/>
        <w:jc w:val="both"/>
        <w:rPr>
          <w:rFonts w:ascii="Arial" w:hAnsi="Arial" w:cs="Arial"/>
          <w:i/>
          <w:iCs/>
        </w:rPr>
      </w:pPr>
      <w:r w:rsidRPr="007C137D">
        <w:rPr>
          <w:rFonts w:ascii="Arial" w:hAnsi="Arial" w:cs="Arial"/>
          <w:i/>
          <w:iCs/>
        </w:rPr>
        <w:t>13. L</w:t>
      </w:r>
      <w:r w:rsidR="00FE66E4">
        <w:rPr>
          <w:rFonts w:ascii="Arial" w:hAnsi="Arial" w:cs="Arial"/>
          <w:i/>
          <w:iCs/>
        </w:rPr>
        <w:t>a</w:t>
      </w:r>
      <w:r w:rsidRPr="007C137D">
        <w:rPr>
          <w:rFonts w:ascii="Arial" w:hAnsi="Arial" w:cs="Arial"/>
          <w:i/>
          <w:iCs/>
        </w:rPr>
        <w:t>s demás que sean necesari</w:t>
      </w:r>
      <w:r w:rsidR="00FE66E4">
        <w:rPr>
          <w:rFonts w:ascii="Arial" w:hAnsi="Arial" w:cs="Arial"/>
          <w:i/>
          <w:iCs/>
        </w:rPr>
        <w:t>a</w:t>
      </w:r>
      <w:r w:rsidRPr="007C137D">
        <w:rPr>
          <w:rFonts w:ascii="Arial" w:hAnsi="Arial" w:cs="Arial"/>
          <w:i/>
          <w:iCs/>
        </w:rPr>
        <w:t>s para la adecuada implementación de los ODS y sus respectivas metas.</w:t>
      </w:r>
      <w:r>
        <w:rPr>
          <w:rFonts w:ascii="Arial" w:hAnsi="Arial" w:cs="Arial"/>
          <w:i/>
          <w:iCs/>
        </w:rPr>
        <w:t>”</w:t>
      </w:r>
    </w:p>
    <w:p w14:paraId="63F9557F" w14:textId="77777777" w:rsidR="00A07F01" w:rsidRPr="00A07F01" w:rsidRDefault="00A07F01" w:rsidP="00330F49">
      <w:pPr>
        <w:spacing w:line="360" w:lineRule="auto"/>
        <w:jc w:val="both"/>
        <w:rPr>
          <w:rFonts w:ascii="Arial" w:hAnsi="Arial" w:cs="Arial"/>
        </w:rPr>
      </w:pPr>
    </w:p>
    <w:p w14:paraId="6B15074B" w14:textId="6F51C525" w:rsidR="00B3677D" w:rsidRPr="00B3677D" w:rsidRDefault="00B3677D" w:rsidP="00330F49">
      <w:pPr>
        <w:spacing w:line="360" w:lineRule="auto"/>
        <w:jc w:val="both"/>
        <w:rPr>
          <w:rFonts w:ascii="Arial" w:hAnsi="Arial" w:cs="Arial"/>
        </w:rPr>
      </w:pPr>
    </w:p>
    <w:p w14:paraId="3FA2A145" w14:textId="48E3C139" w:rsidR="00883920" w:rsidRPr="00FD2033" w:rsidRDefault="00883920" w:rsidP="00330F49">
      <w:pPr>
        <w:pStyle w:val="Prrafodelista"/>
        <w:numPr>
          <w:ilvl w:val="0"/>
          <w:numId w:val="11"/>
        </w:numPr>
        <w:spacing w:line="360" w:lineRule="auto"/>
        <w:jc w:val="both"/>
        <w:rPr>
          <w:rFonts w:ascii="Arial" w:hAnsi="Arial" w:cs="Arial"/>
          <w:b/>
          <w:bCs/>
          <w:u w:val="single"/>
        </w:rPr>
      </w:pPr>
      <w:r w:rsidRPr="00FD2033">
        <w:rPr>
          <w:rFonts w:ascii="Arial" w:hAnsi="Arial" w:cs="Arial"/>
          <w:b/>
          <w:bCs/>
          <w:u w:val="single"/>
        </w:rPr>
        <w:lastRenderedPageBreak/>
        <w:t>Ley 1753 de 2015.</w:t>
      </w:r>
    </w:p>
    <w:p w14:paraId="56E22B82" w14:textId="647880CB" w:rsidR="000E3555" w:rsidRDefault="000E3555" w:rsidP="00330F49">
      <w:pPr>
        <w:spacing w:line="360" w:lineRule="auto"/>
        <w:jc w:val="both"/>
        <w:rPr>
          <w:rFonts w:ascii="Arial" w:hAnsi="Arial" w:cs="Arial"/>
        </w:rPr>
      </w:pPr>
    </w:p>
    <w:p w14:paraId="7DF1EAD2" w14:textId="19C27DA3" w:rsidR="00791E7B" w:rsidRDefault="00FE66E4" w:rsidP="00330F49">
      <w:pPr>
        <w:spacing w:line="360" w:lineRule="auto"/>
        <w:jc w:val="both"/>
        <w:rPr>
          <w:rFonts w:ascii="Arial" w:hAnsi="Arial" w:cs="Arial"/>
        </w:rPr>
      </w:pPr>
      <w:r>
        <w:rPr>
          <w:rFonts w:ascii="Arial" w:hAnsi="Arial" w:cs="Arial"/>
        </w:rPr>
        <w:t>E</w:t>
      </w:r>
      <w:r w:rsidR="00791E7B">
        <w:rPr>
          <w:rFonts w:ascii="Arial" w:hAnsi="Arial" w:cs="Arial"/>
        </w:rPr>
        <w:t xml:space="preserve">l Plan Nacional de Desarrollo </w:t>
      </w:r>
      <w:r w:rsidR="007F1D6B">
        <w:rPr>
          <w:rFonts w:ascii="Arial" w:hAnsi="Arial" w:cs="Arial"/>
        </w:rPr>
        <w:t>está encaminado a la implementación y cumplimiento de los objetivos de Desarrollo Sostenible. En su artículo 1°, esta norma establece</w:t>
      </w:r>
      <w:r w:rsidR="00333239">
        <w:rPr>
          <w:rFonts w:ascii="Arial" w:hAnsi="Arial" w:cs="Arial"/>
        </w:rPr>
        <w:t xml:space="preserve"> como objetivos</w:t>
      </w:r>
      <w:r w:rsidR="007F1D6B">
        <w:rPr>
          <w:rFonts w:ascii="Arial" w:hAnsi="Arial" w:cs="Arial"/>
        </w:rPr>
        <w:t xml:space="preserve"> </w:t>
      </w:r>
      <w:r w:rsidR="00333239">
        <w:rPr>
          <w:rFonts w:ascii="Arial" w:hAnsi="Arial" w:cs="Arial"/>
        </w:rPr>
        <w:t>la construcción de “</w:t>
      </w:r>
      <w:r w:rsidR="00333239" w:rsidRPr="00333239">
        <w:rPr>
          <w:rFonts w:ascii="Arial" w:hAnsi="Arial" w:cs="Arial"/>
          <w:i/>
          <w:iCs/>
        </w:rPr>
        <w:t xml:space="preserve">una Colombia en paz, equitativa y educada, en armonía con los propósitos del Gobierno nacional, con las mejores prácticas y estándares internacionales, y con la visión de planificación, de largo plazo prevista por </w:t>
      </w:r>
      <w:r w:rsidR="00333239" w:rsidRPr="00333239">
        <w:rPr>
          <w:rFonts w:ascii="Arial" w:hAnsi="Arial" w:cs="Arial"/>
          <w:b/>
          <w:bCs/>
          <w:i/>
          <w:iCs/>
          <w:u w:val="single"/>
        </w:rPr>
        <w:t>los objetivos de desarrollo sostenible</w:t>
      </w:r>
      <w:r w:rsidR="00333239">
        <w:rPr>
          <w:rFonts w:ascii="Arial" w:hAnsi="Arial" w:cs="Arial"/>
        </w:rPr>
        <w:t>”.</w:t>
      </w:r>
    </w:p>
    <w:p w14:paraId="70E3EEC4" w14:textId="734BD94D" w:rsidR="005046A3" w:rsidRDefault="005046A3" w:rsidP="00330F49">
      <w:pPr>
        <w:spacing w:line="360" w:lineRule="auto"/>
        <w:jc w:val="both"/>
        <w:rPr>
          <w:rFonts w:ascii="Arial" w:hAnsi="Arial" w:cs="Arial"/>
        </w:rPr>
      </w:pPr>
    </w:p>
    <w:p w14:paraId="3FDC4D58" w14:textId="0E14E9C6" w:rsidR="005046A3" w:rsidRDefault="005046A3" w:rsidP="00330F49">
      <w:pPr>
        <w:spacing w:line="360" w:lineRule="auto"/>
        <w:jc w:val="both"/>
        <w:rPr>
          <w:rFonts w:ascii="Arial" w:hAnsi="Arial" w:cs="Arial"/>
        </w:rPr>
      </w:pPr>
      <w:r>
        <w:rPr>
          <w:rFonts w:ascii="Arial" w:hAnsi="Arial" w:cs="Arial"/>
        </w:rPr>
        <w:t>A su vez, el artículo 164 establece</w:t>
      </w:r>
      <w:r w:rsidR="0016148E">
        <w:rPr>
          <w:rFonts w:ascii="Arial" w:hAnsi="Arial" w:cs="Arial"/>
        </w:rPr>
        <w:t xml:space="preserve">: </w:t>
      </w:r>
    </w:p>
    <w:p w14:paraId="535903F4" w14:textId="18F99C3B" w:rsidR="0016148E" w:rsidRDefault="0016148E" w:rsidP="00330F49">
      <w:pPr>
        <w:spacing w:line="360" w:lineRule="auto"/>
        <w:jc w:val="both"/>
        <w:rPr>
          <w:rFonts w:ascii="Arial" w:hAnsi="Arial" w:cs="Arial"/>
        </w:rPr>
      </w:pPr>
    </w:p>
    <w:p w14:paraId="3CB40047" w14:textId="6B98F0D6" w:rsidR="0016148E" w:rsidRPr="0016148E" w:rsidRDefault="0016148E" w:rsidP="00330F49">
      <w:pPr>
        <w:spacing w:line="360" w:lineRule="auto"/>
        <w:ind w:left="454" w:right="454"/>
        <w:jc w:val="both"/>
        <w:rPr>
          <w:rFonts w:ascii="Arial" w:hAnsi="Arial" w:cs="Arial"/>
          <w:i/>
          <w:iCs/>
        </w:rPr>
      </w:pPr>
      <w:r w:rsidRPr="0016148E">
        <w:rPr>
          <w:rFonts w:ascii="Arial" w:hAnsi="Arial" w:cs="Arial"/>
          <w:i/>
          <w:iCs/>
          <w:lang w:val="es-ES"/>
        </w:rPr>
        <w:t>Artículo 164.</w:t>
      </w:r>
      <w:r w:rsidRPr="0009366E">
        <w:rPr>
          <w:rFonts w:ascii="Arial" w:hAnsi="Arial" w:cs="Arial"/>
          <w:i/>
          <w:iCs/>
          <w:lang w:val="es-ES"/>
        </w:rPr>
        <w:t>: (…)</w:t>
      </w:r>
      <w:r w:rsidRPr="0009366E">
        <w:rPr>
          <w:rFonts w:ascii="Arial" w:hAnsi="Arial" w:cs="Arial"/>
          <w:i/>
          <w:iCs/>
        </w:rPr>
        <w:t xml:space="preserve"> </w:t>
      </w:r>
      <w:r w:rsidRPr="0016148E">
        <w:rPr>
          <w:rFonts w:ascii="Arial" w:hAnsi="Arial" w:cs="Arial"/>
          <w:i/>
          <w:iCs/>
          <w:lang w:val="es-ES"/>
        </w:rPr>
        <w:t>Para el cumplimiento de sus objetivos</w:t>
      </w:r>
      <w:r w:rsidRPr="0009366E">
        <w:rPr>
          <w:rFonts w:ascii="Arial" w:hAnsi="Arial" w:cs="Arial"/>
          <w:i/>
          <w:iCs/>
          <w:lang w:val="es-ES"/>
        </w:rPr>
        <w:t>,</w:t>
      </w:r>
      <w:r w:rsidRPr="0016148E">
        <w:rPr>
          <w:rFonts w:ascii="Arial" w:hAnsi="Arial" w:cs="Arial"/>
          <w:i/>
          <w:iCs/>
          <w:lang w:val="es-ES"/>
        </w:rPr>
        <w:t xml:space="preserve"> el Consejo Nacional de Política Económica y Social tendrá las siguientes funciones:</w:t>
      </w:r>
    </w:p>
    <w:p w14:paraId="57CF9952" w14:textId="0FB14256" w:rsidR="0016148E" w:rsidRPr="0016148E" w:rsidRDefault="0016148E" w:rsidP="00330F49">
      <w:pPr>
        <w:spacing w:line="360" w:lineRule="auto"/>
        <w:ind w:left="454" w:right="454"/>
        <w:jc w:val="both"/>
        <w:rPr>
          <w:rFonts w:ascii="Arial" w:hAnsi="Arial" w:cs="Arial"/>
          <w:i/>
          <w:iCs/>
        </w:rPr>
      </w:pPr>
      <w:r w:rsidRPr="0016148E">
        <w:rPr>
          <w:rFonts w:ascii="Arial" w:hAnsi="Arial" w:cs="Arial"/>
          <w:i/>
          <w:iCs/>
          <w:lang w:val="es-ES"/>
        </w:rPr>
        <w:t> </w:t>
      </w:r>
      <w:r w:rsidRPr="0009366E">
        <w:rPr>
          <w:rFonts w:ascii="Arial" w:hAnsi="Arial" w:cs="Arial"/>
          <w:i/>
          <w:iCs/>
          <w:lang w:val="es-ES"/>
        </w:rPr>
        <w:t>(…)</w:t>
      </w:r>
    </w:p>
    <w:p w14:paraId="0F523D4A" w14:textId="1E4A8B53" w:rsidR="0016148E" w:rsidRDefault="0016148E" w:rsidP="00330F49">
      <w:pPr>
        <w:spacing w:line="360" w:lineRule="auto"/>
        <w:ind w:left="454" w:right="454"/>
        <w:jc w:val="both"/>
        <w:rPr>
          <w:rFonts w:ascii="Arial" w:hAnsi="Arial" w:cs="Arial"/>
          <w:i/>
          <w:iCs/>
          <w:lang w:val="es-ES"/>
        </w:rPr>
      </w:pPr>
      <w:r w:rsidRPr="0016148E">
        <w:rPr>
          <w:rFonts w:ascii="Arial" w:hAnsi="Arial" w:cs="Arial"/>
          <w:i/>
          <w:iCs/>
          <w:lang w:val="es-ES"/>
        </w:rPr>
        <w:t> 6. Hacer seguimiento al avance de las metas del Plan Nacional de Desarrollo, para alcanzar plenamente los objetivos de desarrollo sostenible a los que se ha comprometido previamente la Nación, de acuerdo con la información que las entidades territoriales alleguen a los ministerios, entidades competentes y al Departamento Nacional de Planeación, sobre la inclusión en sus Planes de Desarrollo de objetivos, metas y estrategias concretas dirigidas a la consecución de dichas metas.</w:t>
      </w:r>
    </w:p>
    <w:p w14:paraId="21C35B67" w14:textId="229025B8" w:rsidR="00B605A8" w:rsidRPr="00FE66E4" w:rsidRDefault="00B605A8" w:rsidP="00330F49">
      <w:pPr>
        <w:spacing w:line="360" w:lineRule="auto"/>
        <w:ind w:left="454" w:right="454"/>
        <w:jc w:val="both"/>
        <w:rPr>
          <w:rFonts w:ascii="Arial" w:hAnsi="Arial" w:cs="Arial"/>
          <w:i/>
          <w:iCs/>
          <w:lang w:val="es-ES"/>
        </w:rPr>
      </w:pPr>
    </w:p>
    <w:p w14:paraId="0F03C21D" w14:textId="0EDA781D" w:rsidR="00B605A8" w:rsidRPr="00552ADA" w:rsidRDefault="00B605A8" w:rsidP="00330F49">
      <w:pPr>
        <w:spacing w:line="360" w:lineRule="auto"/>
        <w:jc w:val="both"/>
        <w:rPr>
          <w:rFonts w:ascii="Arial" w:hAnsi="Arial" w:cs="Arial"/>
        </w:rPr>
      </w:pPr>
      <w:r w:rsidRPr="00552ADA">
        <w:rPr>
          <w:rFonts w:ascii="Arial" w:hAnsi="Arial" w:cs="Arial"/>
        </w:rPr>
        <w:t xml:space="preserve">No debe dejarse de lado que, además, los artículos 170 a </w:t>
      </w:r>
      <w:r w:rsidR="00A9025B">
        <w:rPr>
          <w:rFonts w:ascii="Arial" w:hAnsi="Arial" w:cs="Arial"/>
        </w:rPr>
        <w:t>179</w:t>
      </w:r>
      <w:r w:rsidRPr="00552ADA">
        <w:rPr>
          <w:rFonts w:ascii="Arial" w:hAnsi="Arial" w:cs="Arial"/>
        </w:rPr>
        <w:t xml:space="preserve"> de esta Norma (Capículo VI), prevén una serie de reglas para el Crecimiento Verde. </w:t>
      </w:r>
    </w:p>
    <w:p w14:paraId="7566800D" w14:textId="784B59E5" w:rsidR="00B605A8" w:rsidRDefault="00B605A8" w:rsidP="00330F49">
      <w:pPr>
        <w:spacing w:line="360" w:lineRule="auto"/>
        <w:ind w:left="454" w:right="454"/>
        <w:jc w:val="both"/>
        <w:rPr>
          <w:rFonts w:ascii="Arial" w:hAnsi="Arial" w:cs="Arial"/>
          <w:i/>
          <w:iCs/>
        </w:rPr>
      </w:pPr>
    </w:p>
    <w:p w14:paraId="3306B7BB" w14:textId="28E34099" w:rsidR="00552ADA" w:rsidRPr="00552ADA" w:rsidRDefault="00552ADA" w:rsidP="00330F49">
      <w:pPr>
        <w:spacing w:line="360" w:lineRule="auto"/>
        <w:ind w:left="454" w:right="454"/>
        <w:jc w:val="both"/>
        <w:rPr>
          <w:rFonts w:ascii="Arial" w:hAnsi="Arial" w:cs="Arial"/>
          <w:i/>
          <w:iCs/>
        </w:rPr>
      </w:pPr>
      <w:r>
        <w:rPr>
          <w:rFonts w:ascii="Arial" w:hAnsi="Arial" w:cs="Arial"/>
          <w:i/>
          <w:iCs/>
          <w:lang w:val="es-ES"/>
        </w:rPr>
        <w:t>“A</w:t>
      </w:r>
      <w:r w:rsidRPr="00552ADA">
        <w:rPr>
          <w:rFonts w:ascii="Arial" w:hAnsi="Arial" w:cs="Arial"/>
          <w:i/>
          <w:iCs/>
          <w:lang w:val="es-ES"/>
        </w:rPr>
        <w:t xml:space="preserve">rtículo 170. Formulación de una política de crecimiento verde de largo plazo. El Gobierno </w:t>
      </w:r>
      <w:r w:rsidR="00FE66E4">
        <w:rPr>
          <w:rFonts w:ascii="Arial" w:hAnsi="Arial" w:cs="Arial"/>
          <w:i/>
          <w:iCs/>
          <w:lang w:val="es-ES"/>
        </w:rPr>
        <w:t>N</w:t>
      </w:r>
      <w:r w:rsidRPr="00552ADA">
        <w:rPr>
          <w:rFonts w:ascii="Arial" w:hAnsi="Arial" w:cs="Arial"/>
          <w:i/>
          <w:iCs/>
          <w:lang w:val="es-ES"/>
        </w:rPr>
        <w:t>acional, a través del Departamento Nacional de Planeación</w:t>
      </w:r>
      <w:r w:rsidR="00FE66E4">
        <w:rPr>
          <w:rFonts w:ascii="Arial" w:hAnsi="Arial" w:cs="Arial"/>
          <w:i/>
          <w:iCs/>
          <w:lang w:val="es-ES"/>
        </w:rPr>
        <w:t>,</w:t>
      </w:r>
      <w:r w:rsidRPr="00552ADA">
        <w:rPr>
          <w:rFonts w:ascii="Arial" w:hAnsi="Arial" w:cs="Arial"/>
          <w:i/>
          <w:iCs/>
          <w:lang w:val="es-ES"/>
        </w:rPr>
        <w:t xml:space="preserve"> en coordinación con el Ministerio de Ambiente y Desarrollo Sostenible, y con participación de los ministerios, formulará una política de crecimiento verde de largo plazo en la cual se definan los objetivos y metas de crecimiento económico sostenible. Dentro de sus estrategias se </w:t>
      </w:r>
      <w:r w:rsidRPr="00552ADA">
        <w:rPr>
          <w:rFonts w:ascii="Arial" w:hAnsi="Arial" w:cs="Arial"/>
          <w:i/>
          <w:iCs/>
          <w:lang w:val="es-ES"/>
        </w:rPr>
        <w:lastRenderedPageBreak/>
        <w:t>diseñará un programa de promoción de la investigación, desarrollo tecnológico e innovación para el fortalecimiento de la competitividad nacional y regional a partir de productos y actividades que contribuyan con el desarrollo sostenible y que aporten al crecimiento verde.</w:t>
      </w:r>
      <w:r>
        <w:rPr>
          <w:rFonts w:ascii="Arial" w:hAnsi="Arial" w:cs="Arial"/>
          <w:i/>
          <w:iCs/>
          <w:lang w:val="es-ES"/>
        </w:rPr>
        <w:t xml:space="preserve"> (…)”. </w:t>
      </w:r>
    </w:p>
    <w:p w14:paraId="3AEB4F30" w14:textId="67EBF1B5" w:rsidR="0016148E" w:rsidRDefault="00552ADA" w:rsidP="00330F49">
      <w:pPr>
        <w:spacing w:line="360" w:lineRule="auto"/>
        <w:ind w:left="454" w:right="454"/>
        <w:jc w:val="both"/>
        <w:rPr>
          <w:rFonts w:ascii="Arial" w:hAnsi="Arial" w:cs="Arial"/>
          <w:i/>
          <w:iCs/>
        </w:rPr>
      </w:pPr>
      <w:r w:rsidRPr="00552ADA">
        <w:rPr>
          <w:rFonts w:ascii="Arial" w:hAnsi="Arial" w:cs="Arial"/>
          <w:i/>
          <w:iCs/>
          <w:lang w:val="es-ES"/>
        </w:rPr>
        <w:t> </w:t>
      </w:r>
    </w:p>
    <w:p w14:paraId="61A4AA42" w14:textId="77777777" w:rsidR="00552ADA" w:rsidRPr="00552ADA" w:rsidRDefault="00552ADA" w:rsidP="00330F49">
      <w:pPr>
        <w:spacing w:line="360" w:lineRule="auto"/>
        <w:ind w:left="454" w:right="454"/>
        <w:jc w:val="both"/>
        <w:rPr>
          <w:rFonts w:ascii="Arial" w:hAnsi="Arial" w:cs="Arial"/>
          <w:i/>
          <w:iCs/>
        </w:rPr>
      </w:pPr>
    </w:p>
    <w:p w14:paraId="07123A98" w14:textId="4ABC08F8" w:rsidR="00D5147D" w:rsidRPr="00FD2033" w:rsidRDefault="00D5147D" w:rsidP="00330F49">
      <w:pPr>
        <w:pStyle w:val="Prrafodelista"/>
        <w:numPr>
          <w:ilvl w:val="0"/>
          <w:numId w:val="11"/>
        </w:numPr>
        <w:spacing w:line="360" w:lineRule="auto"/>
        <w:jc w:val="both"/>
        <w:rPr>
          <w:rFonts w:ascii="Arial" w:hAnsi="Arial" w:cs="Arial"/>
          <w:b/>
          <w:bCs/>
          <w:u w:val="single"/>
        </w:rPr>
      </w:pPr>
      <w:r w:rsidRPr="00FD2033">
        <w:rPr>
          <w:rFonts w:ascii="Arial" w:hAnsi="Arial" w:cs="Arial"/>
          <w:b/>
          <w:bCs/>
          <w:u w:val="single"/>
        </w:rPr>
        <w:t xml:space="preserve">Documento </w:t>
      </w:r>
      <w:r w:rsidR="00CA012F" w:rsidRPr="00FD2033">
        <w:rPr>
          <w:rFonts w:ascii="Arial" w:hAnsi="Arial" w:cs="Arial"/>
          <w:b/>
          <w:bCs/>
          <w:u w:val="single"/>
        </w:rPr>
        <w:t>“</w:t>
      </w:r>
      <w:r w:rsidR="00CA012F" w:rsidRPr="00FD2033">
        <w:rPr>
          <w:rFonts w:ascii="Arial" w:hAnsi="Arial" w:cs="Arial"/>
          <w:b/>
          <w:bCs/>
          <w:i/>
          <w:iCs/>
          <w:u w:val="single"/>
        </w:rPr>
        <w:t>Inclusión de los ODS en los Planes de Desarrollo Territorial</w:t>
      </w:r>
      <w:r w:rsidR="005D6148" w:rsidRPr="00FD2033">
        <w:rPr>
          <w:rFonts w:ascii="Arial" w:hAnsi="Arial" w:cs="Arial"/>
          <w:b/>
          <w:bCs/>
          <w:i/>
          <w:iCs/>
          <w:u w:val="single"/>
        </w:rPr>
        <w:t xml:space="preserve">es 2016 – 2019 </w:t>
      </w:r>
      <w:r w:rsidR="00CA012F" w:rsidRPr="00FD2033">
        <w:rPr>
          <w:rFonts w:ascii="Arial" w:hAnsi="Arial" w:cs="Arial"/>
          <w:b/>
          <w:bCs/>
          <w:i/>
          <w:iCs/>
          <w:u w:val="single"/>
        </w:rPr>
        <w:t>(PDT)</w:t>
      </w:r>
      <w:r w:rsidR="00CA012F" w:rsidRPr="00FD2033">
        <w:rPr>
          <w:rFonts w:ascii="Arial" w:hAnsi="Arial" w:cs="Arial"/>
          <w:b/>
          <w:bCs/>
          <w:u w:val="single"/>
        </w:rPr>
        <w:t>”.</w:t>
      </w:r>
    </w:p>
    <w:p w14:paraId="08C6B492" w14:textId="1A5EA752" w:rsidR="00B63930" w:rsidRDefault="00B63930" w:rsidP="00330F49">
      <w:pPr>
        <w:spacing w:line="360" w:lineRule="auto"/>
        <w:jc w:val="both"/>
        <w:rPr>
          <w:rFonts w:ascii="Arial" w:hAnsi="Arial" w:cs="Arial"/>
        </w:rPr>
      </w:pPr>
    </w:p>
    <w:p w14:paraId="3C45C5DD" w14:textId="0B4F1218" w:rsidR="00B63930" w:rsidRDefault="00CC5E19" w:rsidP="00330F49">
      <w:pPr>
        <w:spacing w:line="360" w:lineRule="auto"/>
        <w:jc w:val="both"/>
        <w:rPr>
          <w:rFonts w:ascii="Arial" w:hAnsi="Arial" w:cs="Arial"/>
        </w:rPr>
      </w:pPr>
      <w:r>
        <w:rPr>
          <w:rFonts w:ascii="Arial" w:hAnsi="Arial" w:cs="Arial"/>
        </w:rPr>
        <w:t xml:space="preserve">Este </w:t>
      </w:r>
      <w:r w:rsidR="00FE66E4">
        <w:rPr>
          <w:rFonts w:ascii="Arial" w:hAnsi="Arial" w:cs="Arial"/>
        </w:rPr>
        <w:t>d</w:t>
      </w:r>
      <w:r>
        <w:rPr>
          <w:rFonts w:ascii="Arial" w:hAnsi="Arial" w:cs="Arial"/>
        </w:rPr>
        <w:t>ocumento realiza un análisis de la forma en la cual los Objetivos de Desarrollo Sostenible han sido incluidos en los Planes de Desarrollo de los Departamentos y las ciudades Capitales</w:t>
      </w:r>
      <w:r w:rsidR="00FE66E4">
        <w:rPr>
          <w:rFonts w:ascii="Arial" w:hAnsi="Arial" w:cs="Arial"/>
        </w:rPr>
        <w:t xml:space="preserve"> del país</w:t>
      </w:r>
      <w:r>
        <w:rPr>
          <w:rFonts w:ascii="Arial" w:hAnsi="Arial" w:cs="Arial"/>
        </w:rPr>
        <w:t xml:space="preserve">. </w:t>
      </w:r>
    </w:p>
    <w:p w14:paraId="75021D79" w14:textId="4CEA3AB9" w:rsidR="009C7DD0" w:rsidRDefault="009C7DD0" w:rsidP="00330F49">
      <w:pPr>
        <w:spacing w:line="360" w:lineRule="auto"/>
        <w:jc w:val="both"/>
        <w:rPr>
          <w:rFonts w:ascii="Arial" w:hAnsi="Arial" w:cs="Arial"/>
        </w:rPr>
      </w:pPr>
    </w:p>
    <w:p w14:paraId="0C48F1C5" w14:textId="7375E04F" w:rsidR="00680049" w:rsidRDefault="00680049" w:rsidP="00330F49">
      <w:pPr>
        <w:spacing w:line="360" w:lineRule="auto"/>
        <w:jc w:val="both"/>
        <w:rPr>
          <w:rFonts w:ascii="Arial" w:hAnsi="Arial" w:cs="Arial"/>
        </w:rPr>
      </w:pPr>
      <w:r>
        <w:rPr>
          <w:rFonts w:ascii="Arial" w:hAnsi="Arial" w:cs="Arial"/>
        </w:rPr>
        <w:t>Tiene por objeto identificar aspectos importantes sobre la incorporación de los ODS a nivel territorial, por lo que se presenta</w:t>
      </w:r>
      <w:r w:rsidR="00FE66E4">
        <w:rPr>
          <w:rFonts w:ascii="Arial" w:hAnsi="Arial" w:cs="Arial"/>
        </w:rPr>
        <w:t>n</w:t>
      </w:r>
      <w:r>
        <w:rPr>
          <w:rFonts w:ascii="Arial" w:hAnsi="Arial" w:cs="Arial"/>
        </w:rPr>
        <w:t xml:space="preserve"> </w:t>
      </w:r>
      <w:r w:rsidRPr="00680049">
        <w:rPr>
          <w:rFonts w:ascii="Arial" w:hAnsi="Arial" w:cs="Arial"/>
        </w:rPr>
        <w:t xml:space="preserve">los resultados más relevantes </w:t>
      </w:r>
      <w:r>
        <w:rPr>
          <w:rFonts w:ascii="Arial" w:hAnsi="Arial" w:cs="Arial"/>
        </w:rPr>
        <w:t xml:space="preserve">frente al </w:t>
      </w:r>
      <w:r w:rsidRPr="00680049">
        <w:rPr>
          <w:rFonts w:ascii="Arial" w:hAnsi="Arial" w:cs="Arial"/>
        </w:rPr>
        <w:t>nivel de inclusión de los ODS en los Planes de Desarrollo Territorial (PDT)</w:t>
      </w:r>
      <w:r w:rsidR="005D0E2A">
        <w:rPr>
          <w:rFonts w:ascii="Arial" w:hAnsi="Arial" w:cs="Arial"/>
        </w:rPr>
        <w:t xml:space="preserve">. Instrumentos estos </w:t>
      </w:r>
      <w:r w:rsidR="00F25136">
        <w:rPr>
          <w:rFonts w:ascii="Arial" w:hAnsi="Arial" w:cs="Arial"/>
        </w:rPr>
        <w:t>que formularon</w:t>
      </w:r>
      <w:r w:rsidR="005D0E2A">
        <w:rPr>
          <w:rFonts w:ascii="Arial" w:hAnsi="Arial" w:cs="Arial"/>
        </w:rPr>
        <w:t xml:space="preserve"> </w:t>
      </w:r>
      <w:r w:rsidR="00F25136">
        <w:rPr>
          <w:rFonts w:ascii="Arial" w:hAnsi="Arial" w:cs="Arial"/>
        </w:rPr>
        <w:t xml:space="preserve">los </w:t>
      </w:r>
      <w:r w:rsidR="00F25136" w:rsidRPr="00680049">
        <w:rPr>
          <w:rFonts w:ascii="Arial" w:hAnsi="Arial" w:cs="Arial"/>
        </w:rPr>
        <w:t>gobiernos</w:t>
      </w:r>
      <w:r w:rsidRPr="00680049">
        <w:rPr>
          <w:rFonts w:ascii="Arial" w:hAnsi="Arial" w:cs="Arial"/>
        </w:rPr>
        <w:t xml:space="preserve"> del nivel intermedio y de las ciudades capitales</w:t>
      </w:r>
      <w:r w:rsidR="005D0E2A">
        <w:rPr>
          <w:rFonts w:ascii="Arial" w:hAnsi="Arial" w:cs="Arial"/>
        </w:rPr>
        <w:t xml:space="preserve"> </w:t>
      </w:r>
      <w:r w:rsidRPr="00680049">
        <w:rPr>
          <w:rFonts w:ascii="Arial" w:hAnsi="Arial" w:cs="Arial"/>
        </w:rPr>
        <w:t xml:space="preserve">para el período 2016-2019. </w:t>
      </w:r>
    </w:p>
    <w:p w14:paraId="0E2CAD3B" w14:textId="77777777" w:rsidR="00680049" w:rsidRDefault="00680049" w:rsidP="00330F49">
      <w:pPr>
        <w:spacing w:line="360" w:lineRule="auto"/>
        <w:jc w:val="both"/>
        <w:rPr>
          <w:rFonts w:ascii="Arial" w:hAnsi="Arial" w:cs="Arial"/>
        </w:rPr>
      </w:pPr>
    </w:p>
    <w:p w14:paraId="2235DB9C" w14:textId="354A2207" w:rsidR="009C7DD0" w:rsidRDefault="009C7DD0" w:rsidP="00330F49">
      <w:pPr>
        <w:spacing w:line="360" w:lineRule="auto"/>
        <w:jc w:val="both"/>
        <w:rPr>
          <w:rFonts w:ascii="Arial" w:hAnsi="Arial" w:cs="Arial"/>
        </w:rPr>
      </w:pPr>
      <w:r>
        <w:rPr>
          <w:rFonts w:ascii="Arial" w:hAnsi="Arial" w:cs="Arial"/>
        </w:rPr>
        <w:t>Este estudio hace un</w:t>
      </w:r>
      <w:r w:rsidR="00FE66E4">
        <w:rPr>
          <w:rFonts w:ascii="Arial" w:hAnsi="Arial" w:cs="Arial"/>
        </w:rPr>
        <w:t xml:space="preserve"> estudio</w:t>
      </w:r>
      <w:r>
        <w:rPr>
          <w:rFonts w:ascii="Arial" w:hAnsi="Arial" w:cs="Arial"/>
        </w:rPr>
        <w:t xml:space="preserve"> detallado </w:t>
      </w:r>
      <w:r w:rsidR="00FE66E4">
        <w:rPr>
          <w:rFonts w:ascii="Arial" w:hAnsi="Arial" w:cs="Arial"/>
        </w:rPr>
        <w:t>frente a</w:t>
      </w:r>
      <w:r w:rsidR="00497EED">
        <w:rPr>
          <w:rFonts w:ascii="Arial" w:hAnsi="Arial" w:cs="Arial"/>
        </w:rPr>
        <w:t xml:space="preserve"> cada una de las temáticas de los Objetivos de Desarrollo Sostenible, a saber: la dimensión social</w:t>
      </w:r>
      <w:r w:rsidR="00B12F0E">
        <w:rPr>
          <w:rFonts w:ascii="Arial" w:hAnsi="Arial" w:cs="Arial"/>
        </w:rPr>
        <w:t>,</w:t>
      </w:r>
      <w:r w:rsidR="00497EED">
        <w:rPr>
          <w:rFonts w:ascii="Arial" w:hAnsi="Arial" w:cs="Arial"/>
        </w:rPr>
        <w:t xml:space="preserve"> la dimensión económica</w:t>
      </w:r>
      <w:r w:rsidR="00B12F0E">
        <w:rPr>
          <w:rFonts w:ascii="Arial" w:hAnsi="Arial" w:cs="Arial"/>
        </w:rPr>
        <w:t>,</w:t>
      </w:r>
      <w:r w:rsidR="00497EED">
        <w:rPr>
          <w:rFonts w:ascii="Arial" w:hAnsi="Arial" w:cs="Arial"/>
        </w:rPr>
        <w:t xml:space="preserve"> la dimensión ambiental </w:t>
      </w:r>
      <w:r w:rsidR="00AD3640">
        <w:rPr>
          <w:rFonts w:ascii="Arial" w:hAnsi="Arial" w:cs="Arial"/>
        </w:rPr>
        <w:t xml:space="preserve">y la dimensión institucional. </w:t>
      </w:r>
    </w:p>
    <w:p w14:paraId="7FDB9D96" w14:textId="2739753C" w:rsidR="00680049" w:rsidRDefault="00680049" w:rsidP="00330F49">
      <w:pPr>
        <w:spacing w:line="360" w:lineRule="auto"/>
        <w:jc w:val="both"/>
        <w:rPr>
          <w:rFonts w:ascii="Arial" w:hAnsi="Arial" w:cs="Arial"/>
        </w:rPr>
      </w:pPr>
    </w:p>
    <w:p w14:paraId="30F5487A" w14:textId="41E3A248" w:rsidR="00680049" w:rsidRDefault="00680049" w:rsidP="00330F49">
      <w:pPr>
        <w:spacing w:line="360" w:lineRule="auto"/>
        <w:jc w:val="both"/>
        <w:rPr>
          <w:rFonts w:ascii="Arial" w:hAnsi="Arial" w:cs="Arial"/>
        </w:rPr>
      </w:pPr>
      <w:r>
        <w:rPr>
          <w:rFonts w:ascii="Arial" w:hAnsi="Arial" w:cs="Arial"/>
        </w:rPr>
        <w:t>Lo suscribe</w:t>
      </w:r>
      <w:r w:rsidR="00B12F0E">
        <w:rPr>
          <w:rFonts w:ascii="Arial" w:hAnsi="Arial" w:cs="Arial"/>
        </w:rPr>
        <w:t>n</w:t>
      </w:r>
      <w:r>
        <w:rPr>
          <w:rFonts w:ascii="Arial" w:hAnsi="Arial" w:cs="Arial"/>
        </w:rPr>
        <w:t xml:space="preserve"> el Grupo de Seguimiento Territorial</w:t>
      </w:r>
      <w:r w:rsidR="00B12F0E">
        <w:rPr>
          <w:rFonts w:ascii="Arial" w:hAnsi="Arial" w:cs="Arial"/>
        </w:rPr>
        <w:t>,</w:t>
      </w:r>
      <w:r>
        <w:rPr>
          <w:rFonts w:ascii="Arial" w:hAnsi="Arial" w:cs="Arial"/>
        </w:rPr>
        <w:t xml:space="preserve"> la </w:t>
      </w:r>
      <w:r w:rsidRPr="00DE72E1">
        <w:rPr>
          <w:rFonts w:ascii="Arial" w:hAnsi="Arial" w:cs="Arial"/>
        </w:rPr>
        <w:t>Dirección de Seguimiento y Evaluación de Políticas Públicas – DSEPP</w:t>
      </w:r>
      <w:r w:rsidR="00B12F0E">
        <w:rPr>
          <w:rFonts w:ascii="Arial" w:hAnsi="Arial" w:cs="Arial"/>
        </w:rPr>
        <w:t xml:space="preserve">, </w:t>
      </w:r>
      <w:r>
        <w:rPr>
          <w:rFonts w:ascii="Arial" w:hAnsi="Arial" w:cs="Arial"/>
        </w:rPr>
        <w:t xml:space="preserve"> la</w:t>
      </w:r>
      <w:r w:rsidRPr="00DE72E1">
        <w:rPr>
          <w:rFonts w:ascii="Arial" w:hAnsi="Arial" w:cs="Arial"/>
        </w:rPr>
        <w:t xml:space="preserve"> Secretaría Técnica de la Comisión Interinstitucional de Alto Nivel para los ODS en Colombia</w:t>
      </w:r>
      <w:r>
        <w:rPr>
          <w:rFonts w:ascii="Arial" w:hAnsi="Arial" w:cs="Arial"/>
        </w:rPr>
        <w:t xml:space="preserve"> y el </w:t>
      </w:r>
      <w:r w:rsidRPr="00DE72E1">
        <w:rPr>
          <w:rFonts w:ascii="Arial" w:hAnsi="Arial" w:cs="Arial"/>
        </w:rPr>
        <w:t>Departamento Nacional de Planeación – DNP</w:t>
      </w:r>
      <w:r>
        <w:rPr>
          <w:rFonts w:ascii="Arial" w:hAnsi="Arial" w:cs="Arial"/>
        </w:rPr>
        <w:t xml:space="preserve">. </w:t>
      </w:r>
    </w:p>
    <w:p w14:paraId="423342E0" w14:textId="54D57A19" w:rsidR="007B24A7" w:rsidRDefault="007B24A7" w:rsidP="00330F49">
      <w:pPr>
        <w:spacing w:line="360" w:lineRule="auto"/>
        <w:jc w:val="both"/>
      </w:pPr>
    </w:p>
    <w:p w14:paraId="1CB9F809" w14:textId="77777777" w:rsidR="00B12F0E" w:rsidRDefault="00B12F0E" w:rsidP="00330F49">
      <w:pPr>
        <w:spacing w:line="360" w:lineRule="auto"/>
        <w:jc w:val="both"/>
      </w:pPr>
    </w:p>
    <w:p w14:paraId="6F5F5A0E" w14:textId="1B499734" w:rsidR="007B24A7" w:rsidRPr="00FD2033" w:rsidRDefault="007B24A7" w:rsidP="00330F49">
      <w:pPr>
        <w:pStyle w:val="Prrafodelista"/>
        <w:numPr>
          <w:ilvl w:val="0"/>
          <w:numId w:val="11"/>
        </w:numPr>
        <w:spacing w:line="360" w:lineRule="auto"/>
        <w:jc w:val="both"/>
        <w:rPr>
          <w:rFonts w:ascii="Arial" w:hAnsi="Arial" w:cs="Arial"/>
          <w:b/>
          <w:bCs/>
          <w:u w:val="single"/>
        </w:rPr>
      </w:pPr>
      <w:r w:rsidRPr="00FD2033">
        <w:rPr>
          <w:rFonts w:ascii="Arial" w:hAnsi="Arial" w:cs="Arial"/>
          <w:b/>
          <w:bCs/>
          <w:u w:val="single"/>
        </w:rPr>
        <w:t>Misión Crecimiento Verde (2017)</w:t>
      </w:r>
    </w:p>
    <w:p w14:paraId="713A553E" w14:textId="0E26912C" w:rsidR="004C287D" w:rsidRDefault="004C287D" w:rsidP="00330F49">
      <w:pPr>
        <w:spacing w:line="360" w:lineRule="auto"/>
        <w:jc w:val="both"/>
        <w:rPr>
          <w:rFonts w:ascii="Arial" w:hAnsi="Arial" w:cs="Arial"/>
        </w:rPr>
      </w:pPr>
    </w:p>
    <w:p w14:paraId="4C50FFA1" w14:textId="6E52D088" w:rsidR="001A0CD0" w:rsidRDefault="00F62B34" w:rsidP="00330F49">
      <w:pPr>
        <w:spacing w:line="360" w:lineRule="auto"/>
        <w:jc w:val="both"/>
        <w:rPr>
          <w:rFonts w:ascii="Arial" w:hAnsi="Arial" w:cs="Arial"/>
        </w:rPr>
      </w:pPr>
      <w:r>
        <w:rPr>
          <w:rFonts w:ascii="Arial" w:hAnsi="Arial" w:cs="Arial"/>
        </w:rPr>
        <w:lastRenderedPageBreak/>
        <w:t>Esta es una iniciativa del Departamento Nacional de Planeación</w:t>
      </w:r>
      <w:r w:rsidR="001A0CD0">
        <w:rPr>
          <w:rFonts w:ascii="Arial" w:hAnsi="Arial" w:cs="Arial"/>
        </w:rPr>
        <w:t xml:space="preserve">. Busca institucionalizar </w:t>
      </w:r>
      <w:r w:rsidR="00177C6E">
        <w:rPr>
          <w:rFonts w:ascii="Arial" w:hAnsi="Arial" w:cs="Arial"/>
        </w:rPr>
        <w:t xml:space="preserve">lineamientos específicos para la </w:t>
      </w:r>
      <w:r w:rsidR="00DB0F26">
        <w:rPr>
          <w:rFonts w:ascii="Arial" w:hAnsi="Arial" w:cs="Arial"/>
        </w:rPr>
        <w:t xml:space="preserve">creación de </w:t>
      </w:r>
      <w:r w:rsidR="00177C6E">
        <w:rPr>
          <w:rFonts w:ascii="Arial" w:hAnsi="Arial" w:cs="Arial"/>
        </w:rPr>
        <w:t xml:space="preserve">política pública </w:t>
      </w:r>
      <w:r w:rsidR="00DB0F26">
        <w:rPr>
          <w:rFonts w:ascii="Arial" w:hAnsi="Arial" w:cs="Arial"/>
        </w:rPr>
        <w:t xml:space="preserve">sobre </w:t>
      </w:r>
      <w:r w:rsidR="002B319A">
        <w:rPr>
          <w:rFonts w:ascii="Arial" w:hAnsi="Arial" w:cs="Arial"/>
        </w:rPr>
        <w:t xml:space="preserve">el </w:t>
      </w:r>
      <w:r w:rsidR="00DB0F26">
        <w:rPr>
          <w:rFonts w:ascii="Arial" w:hAnsi="Arial" w:cs="Arial"/>
        </w:rPr>
        <w:t>desarrollo económico</w:t>
      </w:r>
      <w:r w:rsidR="002B319A">
        <w:rPr>
          <w:rFonts w:ascii="Arial" w:hAnsi="Arial" w:cs="Arial"/>
        </w:rPr>
        <w:t xml:space="preserve"> del país y</w:t>
      </w:r>
      <w:r w:rsidR="00182AF6">
        <w:rPr>
          <w:rFonts w:ascii="Arial" w:hAnsi="Arial" w:cs="Arial"/>
        </w:rPr>
        <w:t>,</w:t>
      </w:r>
      <w:r w:rsidR="002B319A">
        <w:rPr>
          <w:rFonts w:ascii="Arial" w:hAnsi="Arial" w:cs="Arial"/>
        </w:rPr>
        <w:t xml:space="preserve"> a su vez, el Crecimiento Verde hacia 2030. </w:t>
      </w:r>
    </w:p>
    <w:p w14:paraId="7A16E11F" w14:textId="5AC75BDE" w:rsidR="00F0612E" w:rsidRDefault="00F0612E" w:rsidP="00330F49">
      <w:pPr>
        <w:spacing w:line="360" w:lineRule="auto"/>
        <w:jc w:val="both"/>
        <w:rPr>
          <w:rFonts w:ascii="Arial" w:hAnsi="Arial" w:cs="Arial"/>
        </w:rPr>
      </w:pPr>
    </w:p>
    <w:p w14:paraId="2D1C4C5C" w14:textId="26667C4F" w:rsidR="00F0612E" w:rsidRDefault="00F0612E" w:rsidP="00330F49">
      <w:pPr>
        <w:spacing w:line="360" w:lineRule="auto"/>
        <w:jc w:val="both"/>
        <w:rPr>
          <w:rFonts w:ascii="Arial" w:hAnsi="Arial" w:cs="Arial"/>
        </w:rPr>
      </w:pPr>
      <w:r>
        <w:rPr>
          <w:rFonts w:ascii="Arial" w:hAnsi="Arial" w:cs="Arial"/>
        </w:rPr>
        <w:t xml:space="preserve">Tiene </w:t>
      </w:r>
      <w:r w:rsidR="00B12F0E">
        <w:rPr>
          <w:rFonts w:ascii="Arial" w:hAnsi="Arial" w:cs="Arial"/>
        </w:rPr>
        <w:t>como</w:t>
      </w:r>
      <w:r>
        <w:rPr>
          <w:rFonts w:ascii="Arial" w:hAnsi="Arial" w:cs="Arial"/>
        </w:rPr>
        <w:t xml:space="preserve"> objetivos los siguientes: </w:t>
      </w:r>
    </w:p>
    <w:p w14:paraId="6FA73D0A" w14:textId="77777777" w:rsidR="00F0612E" w:rsidRDefault="00F0612E" w:rsidP="00330F49">
      <w:pPr>
        <w:spacing w:line="360" w:lineRule="auto"/>
        <w:jc w:val="both"/>
        <w:rPr>
          <w:rFonts w:ascii="Arial" w:hAnsi="Arial" w:cs="Arial"/>
        </w:rPr>
      </w:pPr>
    </w:p>
    <w:p w14:paraId="6E10D79E" w14:textId="08DFD525" w:rsidR="00F0612E" w:rsidRPr="004A0E30" w:rsidRDefault="00F0612E" w:rsidP="00330F49">
      <w:pPr>
        <w:pStyle w:val="Prrafodelista"/>
        <w:numPr>
          <w:ilvl w:val="0"/>
          <w:numId w:val="18"/>
        </w:numPr>
        <w:spacing w:line="360" w:lineRule="auto"/>
        <w:jc w:val="both"/>
        <w:rPr>
          <w:rFonts w:ascii="Arial" w:hAnsi="Arial" w:cs="Arial"/>
        </w:rPr>
      </w:pPr>
      <w:r w:rsidRPr="00F0612E">
        <w:rPr>
          <w:rFonts w:ascii="Arial" w:hAnsi="Arial" w:cs="Arial"/>
        </w:rPr>
        <w:t xml:space="preserve">Promover la competitividad económica </w:t>
      </w:r>
    </w:p>
    <w:p w14:paraId="2CD64528" w14:textId="0BD6AD5B" w:rsidR="00F0612E" w:rsidRPr="004A0E30" w:rsidRDefault="00F0612E" w:rsidP="00330F49">
      <w:pPr>
        <w:pStyle w:val="Prrafodelista"/>
        <w:numPr>
          <w:ilvl w:val="0"/>
          <w:numId w:val="17"/>
        </w:numPr>
        <w:spacing w:line="360" w:lineRule="auto"/>
        <w:jc w:val="both"/>
        <w:rPr>
          <w:rFonts w:ascii="Arial" w:hAnsi="Arial" w:cs="Arial"/>
        </w:rPr>
      </w:pPr>
      <w:r w:rsidRPr="00F0612E">
        <w:rPr>
          <w:rFonts w:ascii="Arial" w:hAnsi="Arial" w:cs="Arial"/>
        </w:rPr>
        <w:t>Proteger y asegurar el uso sostenible del capital natural y de los servicios de los ecosistemas.</w:t>
      </w:r>
    </w:p>
    <w:p w14:paraId="1DA68DE2" w14:textId="3DA85A36" w:rsidR="00F0612E" w:rsidRPr="004A0E30" w:rsidRDefault="00F0612E" w:rsidP="00330F49">
      <w:pPr>
        <w:pStyle w:val="Prrafodelista"/>
        <w:numPr>
          <w:ilvl w:val="0"/>
          <w:numId w:val="17"/>
        </w:numPr>
        <w:spacing w:line="360" w:lineRule="auto"/>
        <w:jc w:val="both"/>
        <w:rPr>
          <w:rFonts w:ascii="Arial" w:hAnsi="Arial" w:cs="Arial"/>
        </w:rPr>
      </w:pPr>
      <w:r w:rsidRPr="00F0612E">
        <w:rPr>
          <w:rFonts w:ascii="Arial" w:hAnsi="Arial" w:cs="Arial"/>
        </w:rPr>
        <w:t>Promover un crecimiento económico resiliente ante los desastres y el cambio climático.</w:t>
      </w:r>
    </w:p>
    <w:p w14:paraId="2CE2A84A" w14:textId="76F48507" w:rsidR="00267F98" w:rsidRPr="004A0E30" w:rsidRDefault="00F0612E" w:rsidP="004A0E30">
      <w:pPr>
        <w:pStyle w:val="Prrafodelista"/>
        <w:numPr>
          <w:ilvl w:val="0"/>
          <w:numId w:val="17"/>
        </w:numPr>
        <w:spacing w:line="360" w:lineRule="auto"/>
        <w:jc w:val="both"/>
        <w:rPr>
          <w:rFonts w:ascii="Arial" w:hAnsi="Arial" w:cs="Arial"/>
        </w:rPr>
      </w:pPr>
      <w:r w:rsidRPr="00F0612E">
        <w:rPr>
          <w:rFonts w:ascii="Arial" w:hAnsi="Arial" w:cs="Arial"/>
        </w:rPr>
        <w:t>Asegurar la inclusión social y el bienestar​.</w:t>
      </w:r>
    </w:p>
    <w:p w14:paraId="592D86F9" w14:textId="44BBB977" w:rsidR="00267F98" w:rsidRDefault="00267F98" w:rsidP="00330F49">
      <w:pPr>
        <w:pStyle w:val="Prrafodelista"/>
        <w:spacing w:line="360" w:lineRule="auto"/>
        <w:rPr>
          <w:rFonts w:ascii="Arial" w:hAnsi="Arial" w:cs="Arial"/>
        </w:rPr>
      </w:pPr>
    </w:p>
    <w:p w14:paraId="70C6F11B" w14:textId="77777777" w:rsidR="00B12F0E" w:rsidRPr="00267F98" w:rsidRDefault="00B12F0E" w:rsidP="00330F49">
      <w:pPr>
        <w:pStyle w:val="Prrafodelista"/>
        <w:spacing w:line="360" w:lineRule="auto"/>
        <w:rPr>
          <w:rFonts w:ascii="Arial" w:hAnsi="Arial" w:cs="Arial"/>
        </w:rPr>
      </w:pPr>
    </w:p>
    <w:p w14:paraId="65408081" w14:textId="25518591" w:rsidR="00B85312" w:rsidRPr="00FD2033" w:rsidRDefault="00B12F0E" w:rsidP="00330F49">
      <w:pPr>
        <w:pStyle w:val="Prrafodelista"/>
        <w:numPr>
          <w:ilvl w:val="0"/>
          <w:numId w:val="11"/>
        </w:numPr>
        <w:spacing w:line="360" w:lineRule="auto"/>
        <w:jc w:val="both"/>
        <w:rPr>
          <w:rFonts w:ascii="Arial" w:hAnsi="Arial" w:cs="Arial"/>
          <w:b/>
          <w:bCs/>
          <w:u w:val="single"/>
        </w:rPr>
      </w:pPr>
      <w:r>
        <w:rPr>
          <w:rFonts w:ascii="Arial" w:hAnsi="Arial" w:cs="Arial"/>
          <w:b/>
          <w:bCs/>
          <w:u w:val="single"/>
        </w:rPr>
        <w:t xml:space="preserve">Documento </w:t>
      </w:r>
      <w:r w:rsidR="00B85312" w:rsidRPr="00FD2033">
        <w:rPr>
          <w:rFonts w:ascii="Arial" w:hAnsi="Arial" w:cs="Arial"/>
          <w:b/>
          <w:bCs/>
          <w:u w:val="single"/>
        </w:rPr>
        <w:t xml:space="preserve">CONPES 3918 de 2018. </w:t>
      </w:r>
    </w:p>
    <w:p w14:paraId="0DDC5448" w14:textId="77777777" w:rsidR="00B85312" w:rsidRDefault="00B85312" w:rsidP="00330F49">
      <w:pPr>
        <w:spacing w:line="360" w:lineRule="auto"/>
        <w:ind w:left="360"/>
        <w:jc w:val="both"/>
        <w:rPr>
          <w:rFonts w:ascii="Arial" w:hAnsi="Arial" w:cs="Arial"/>
        </w:rPr>
      </w:pPr>
    </w:p>
    <w:p w14:paraId="75DBC51A" w14:textId="201889AF" w:rsidR="00A9025B" w:rsidRDefault="00B85312" w:rsidP="00330F49">
      <w:pPr>
        <w:spacing w:line="360" w:lineRule="auto"/>
        <w:jc w:val="both"/>
        <w:rPr>
          <w:rFonts w:ascii="Arial" w:hAnsi="Arial" w:cs="Arial"/>
        </w:rPr>
      </w:pPr>
      <w:r>
        <w:rPr>
          <w:rFonts w:ascii="Arial" w:hAnsi="Arial" w:cs="Arial"/>
        </w:rPr>
        <w:t>Este documento, denominado “</w:t>
      </w:r>
      <w:r w:rsidRPr="00B85312">
        <w:rPr>
          <w:rFonts w:ascii="Arial" w:hAnsi="Arial" w:cs="Arial"/>
        </w:rPr>
        <w:t xml:space="preserve">Estrategia </w:t>
      </w:r>
      <w:r>
        <w:rPr>
          <w:rFonts w:ascii="Arial" w:hAnsi="Arial" w:cs="Arial"/>
        </w:rPr>
        <w:t>para</w:t>
      </w:r>
      <w:r w:rsidRPr="00B85312">
        <w:rPr>
          <w:rFonts w:ascii="Arial" w:hAnsi="Arial" w:cs="Arial"/>
        </w:rPr>
        <w:t xml:space="preserve"> </w:t>
      </w:r>
      <w:r>
        <w:rPr>
          <w:rFonts w:ascii="Arial" w:hAnsi="Arial" w:cs="Arial"/>
        </w:rPr>
        <w:t>la</w:t>
      </w:r>
      <w:r w:rsidRPr="00B85312">
        <w:rPr>
          <w:rFonts w:ascii="Arial" w:hAnsi="Arial" w:cs="Arial"/>
        </w:rPr>
        <w:t xml:space="preserve"> Implementación </w:t>
      </w:r>
      <w:r>
        <w:rPr>
          <w:rFonts w:ascii="Arial" w:hAnsi="Arial" w:cs="Arial"/>
        </w:rPr>
        <w:t>d</w:t>
      </w:r>
      <w:r w:rsidRPr="00B85312">
        <w:rPr>
          <w:rFonts w:ascii="Arial" w:hAnsi="Arial" w:cs="Arial"/>
        </w:rPr>
        <w:t xml:space="preserve">e </w:t>
      </w:r>
      <w:r>
        <w:rPr>
          <w:rFonts w:ascii="Arial" w:hAnsi="Arial" w:cs="Arial"/>
        </w:rPr>
        <w:t>l</w:t>
      </w:r>
      <w:r w:rsidRPr="00B85312">
        <w:rPr>
          <w:rFonts w:ascii="Arial" w:hAnsi="Arial" w:cs="Arial"/>
        </w:rPr>
        <w:t xml:space="preserve">os Objetivos </w:t>
      </w:r>
      <w:r w:rsidR="00B12F0E">
        <w:rPr>
          <w:rFonts w:ascii="Arial" w:hAnsi="Arial" w:cs="Arial"/>
        </w:rPr>
        <w:t>d</w:t>
      </w:r>
      <w:r w:rsidRPr="00B85312">
        <w:rPr>
          <w:rFonts w:ascii="Arial" w:hAnsi="Arial" w:cs="Arial"/>
        </w:rPr>
        <w:t xml:space="preserve">e Desarrollo Sostenible (ODS) </w:t>
      </w:r>
      <w:r>
        <w:rPr>
          <w:rFonts w:ascii="Arial" w:hAnsi="Arial" w:cs="Arial"/>
        </w:rPr>
        <w:t>en Colombia”</w:t>
      </w:r>
      <w:r w:rsidR="00FA19CB">
        <w:rPr>
          <w:rFonts w:ascii="Arial" w:hAnsi="Arial" w:cs="Arial"/>
        </w:rPr>
        <w:t>, busca establecer metas puntuales y concret</w:t>
      </w:r>
      <w:r w:rsidR="00B12F0E">
        <w:rPr>
          <w:rFonts w:ascii="Arial" w:hAnsi="Arial" w:cs="Arial"/>
        </w:rPr>
        <w:t>a</w:t>
      </w:r>
      <w:r w:rsidR="00FA19CB">
        <w:rPr>
          <w:rFonts w:ascii="Arial" w:hAnsi="Arial" w:cs="Arial"/>
        </w:rPr>
        <w:t xml:space="preserve">s, así como también estrategias, en la adopción e implementación de los ODS </w:t>
      </w:r>
      <w:r w:rsidR="004C49A3">
        <w:rPr>
          <w:rFonts w:ascii="Arial" w:hAnsi="Arial" w:cs="Arial"/>
        </w:rPr>
        <w:t xml:space="preserve">en Colombia. Es una guía específica que </w:t>
      </w:r>
      <w:r w:rsidR="00B12F0E">
        <w:rPr>
          <w:rFonts w:ascii="Arial" w:hAnsi="Arial" w:cs="Arial"/>
        </w:rPr>
        <w:t>señala</w:t>
      </w:r>
      <w:r w:rsidR="004C49A3">
        <w:rPr>
          <w:rFonts w:ascii="Arial" w:hAnsi="Arial" w:cs="Arial"/>
        </w:rPr>
        <w:t xml:space="preserve"> </w:t>
      </w:r>
      <w:r w:rsidR="00B12F0E">
        <w:rPr>
          <w:rFonts w:ascii="Arial" w:hAnsi="Arial" w:cs="Arial"/>
        </w:rPr>
        <w:t>tareas por desarrollar para alcanzar cada una de</w:t>
      </w:r>
      <w:r w:rsidR="004C49A3">
        <w:rPr>
          <w:rFonts w:ascii="Arial" w:hAnsi="Arial" w:cs="Arial"/>
        </w:rPr>
        <w:t xml:space="preserve"> las metas propuestas</w:t>
      </w:r>
      <w:r w:rsidR="00B12F0E">
        <w:rPr>
          <w:rFonts w:ascii="Arial" w:hAnsi="Arial" w:cs="Arial"/>
        </w:rPr>
        <w:t xml:space="preserve"> </w:t>
      </w:r>
      <w:r w:rsidR="004C49A3">
        <w:rPr>
          <w:rFonts w:ascii="Arial" w:hAnsi="Arial" w:cs="Arial"/>
        </w:rPr>
        <w:t>en la Agenda 2030</w:t>
      </w:r>
      <w:r w:rsidR="004A11F3">
        <w:rPr>
          <w:rFonts w:ascii="Arial" w:hAnsi="Arial" w:cs="Arial"/>
        </w:rPr>
        <w:t xml:space="preserve">. Se incluyen allí, además, indicadores, entidades responsables, recursos necesarios, entre otros aspectos, para poder </w:t>
      </w:r>
      <w:r w:rsidR="00B12F0E">
        <w:rPr>
          <w:rFonts w:ascii="Arial" w:hAnsi="Arial" w:cs="Arial"/>
        </w:rPr>
        <w:t>lograr</w:t>
      </w:r>
      <w:r w:rsidR="004A11F3">
        <w:rPr>
          <w:rFonts w:ascii="Arial" w:hAnsi="Arial" w:cs="Arial"/>
        </w:rPr>
        <w:t xml:space="preserve"> una buena adopción e implementación. </w:t>
      </w:r>
    </w:p>
    <w:p w14:paraId="3557264C" w14:textId="6866C947" w:rsidR="00A9025B" w:rsidRDefault="00A9025B" w:rsidP="00330F49">
      <w:pPr>
        <w:spacing w:line="360" w:lineRule="auto"/>
        <w:jc w:val="both"/>
        <w:rPr>
          <w:rFonts w:ascii="Arial" w:hAnsi="Arial" w:cs="Arial"/>
        </w:rPr>
      </w:pPr>
    </w:p>
    <w:p w14:paraId="4A44864E" w14:textId="77777777" w:rsidR="00B12F0E" w:rsidRDefault="00B12F0E" w:rsidP="00330F49">
      <w:pPr>
        <w:spacing w:line="360" w:lineRule="auto"/>
        <w:jc w:val="both"/>
        <w:rPr>
          <w:rFonts w:ascii="Arial" w:hAnsi="Arial" w:cs="Arial"/>
        </w:rPr>
      </w:pPr>
    </w:p>
    <w:p w14:paraId="13A29309" w14:textId="10E4CCA5" w:rsidR="00A9025B" w:rsidRPr="00FD2033" w:rsidRDefault="00A9025B" w:rsidP="00330F49">
      <w:pPr>
        <w:pStyle w:val="Prrafodelista"/>
        <w:numPr>
          <w:ilvl w:val="0"/>
          <w:numId w:val="11"/>
        </w:numPr>
        <w:spacing w:line="360" w:lineRule="auto"/>
        <w:jc w:val="both"/>
        <w:rPr>
          <w:rFonts w:ascii="Arial" w:hAnsi="Arial" w:cs="Arial"/>
          <w:b/>
          <w:bCs/>
          <w:u w:val="single"/>
        </w:rPr>
      </w:pPr>
      <w:r w:rsidRPr="00FD2033">
        <w:rPr>
          <w:rFonts w:ascii="Arial" w:hAnsi="Arial" w:cs="Arial"/>
          <w:b/>
          <w:bCs/>
          <w:u w:val="single"/>
        </w:rPr>
        <w:t xml:space="preserve">Ley </w:t>
      </w:r>
      <w:r w:rsidR="007859B1" w:rsidRPr="00FD2033">
        <w:rPr>
          <w:rFonts w:ascii="Arial" w:hAnsi="Arial" w:cs="Arial"/>
          <w:b/>
          <w:bCs/>
          <w:u w:val="single"/>
        </w:rPr>
        <w:t>1955</w:t>
      </w:r>
      <w:r w:rsidRPr="00FD2033">
        <w:rPr>
          <w:rFonts w:ascii="Arial" w:hAnsi="Arial" w:cs="Arial"/>
          <w:b/>
          <w:bCs/>
          <w:u w:val="single"/>
        </w:rPr>
        <w:t xml:space="preserve"> de </w:t>
      </w:r>
      <w:r w:rsidR="007859B1" w:rsidRPr="00FD2033">
        <w:rPr>
          <w:rFonts w:ascii="Arial" w:hAnsi="Arial" w:cs="Arial"/>
          <w:b/>
          <w:bCs/>
          <w:u w:val="single"/>
        </w:rPr>
        <w:t>2019</w:t>
      </w:r>
      <w:r w:rsidRPr="00FD2033">
        <w:rPr>
          <w:rFonts w:ascii="Arial" w:hAnsi="Arial" w:cs="Arial"/>
          <w:b/>
          <w:bCs/>
          <w:u w:val="single"/>
        </w:rPr>
        <w:t>.</w:t>
      </w:r>
    </w:p>
    <w:p w14:paraId="1C6CC3DC" w14:textId="348B88AB" w:rsidR="00A9025B" w:rsidRDefault="00A9025B" w:rsidP="00330F49">
      <w:pPr>
        <w:spacing w:line="360" w:lineRule="auto"/>
        <w:jc w:val="both"/>
        <w:rPr>
          <w:rFonts w:ascii="Arial" w:hAnsi="Arial" w:cs="Arial"/>
        </w:rPr>
      </w:pPr>
    </w:p>
    <w:p w14:paraId="5D51CD08" w14:textId="545B780D" w:rsidR="00FA2EB3" w:rsidRDefault="00B12F0E" w:rsidP="00330F49">
      <w:pPr>
        <w:spacing w:line="360" w:lineRule="auto"/>
        <w:jc w:val="both"/>
        <w:rPr>
          <w:rFonts w:ascii="Arial" w:hAnsi="Arial" w:cs="Arial"/>
        </w:rPr>
      </w:pPr>
      <w:r>
        <w:rPr>
          <w:rFonts w:ascii="Arial" w:hAnsi="Arial" w:cs="Arial"/>
        </w:rPr>
        <w:t>E</w:t>
      </w:r>
      <w:r w:rsidR="00E57E55">
        <w:rPr>
          <w:rFonts w:ascii="Arial" w:hAnsi="Arial" w:cs="Arial"/>
        </w:rPr>
        <w:t>n su artículo 1° establece que “</w:t>
      </w:r>
      <w:r w:rsidR="00947536">
        <w:rPr>
          <w:rFonts w:ascii="Arial" w:hAnsi="Arial" w:cs="Arial"/>
        </w:rPr>
        <w:t>[</w:t>
      </w:r>
      <w:r w:rsidR="00947536" w:rsidRPr="00947536">
        <w:rPr>
          <w:rFonts w:ascii="Arial" w:hAnsi="Arial" w:cs="Arial"/>
          <w:i/>
          <w:iCs/>
        </w:rPr>
        <w:t>e</w:t>
      </w:r>
      <w:r w:rsidR="00947536">
        <w:rPr>
          <w:rFonts w:ascii="Arial" w:hAnsi="Arial" w:cs="Arial"/>
        </w:rPr>
        <w:t>]</w:t>
      </w:r>
      <w:r w:rsidR="00947536" w:rsidRPr="00947536">
        <w:rPr>
          <w:rFonts w:ascii="Arial" w:hAnsi="Arial" w:cs="Arial"/>
          <w:i/>
          <w:iCs/>
        </w:rPr>
        <w:t xml:space="preserve">l Plan Nacional de Desarrollo 2018-2022 “Pacto por Colombia, pacto por la equidad”, que se expide por medio de la presente Ley, tiene como objetivo sentar las bases de legalidad, emprendimiento y equidad que permitan lograr la igualdad de oportunidades para todos los colombianos, en </w:t>
      </w:r>
      <w:r w:rsidR="00947536" w:rsidRPr="00947536">
        <w:rPr>
          <w:rFonts w:ascii="Arial" w:hAnsi="Arial" w:cs="Arial"/>
          <w:i/>
          <w:iCs/>
        </w:rPr>
        <w:lastRenderedPageBreak/>
        <w:t>concordancia con un proyecto de largo plazo con el que Colombia alcance los Objetivos de Desarrollo Sostenible al 2030</w:t>
      </w:r>
      <w:r w:rsidR="00947536">
        <w:rPr>
          <w:rFonts w:ascii="Arial" w:hAnsi="Arial" w:cs="Arial"/>
        </w:rPr>
        <w:t>”.</w:t>
      </w:r>
    </w:p>
    <w:p w14:paraId="321F8154" w14:textId="54195A5F" w:rsidR="00FD2033" w:rsidRDefault="00FD2033" w:rsidP="00330F49">
      <w:pPr>
        <w:spacing w:line="360" w:lineRule="auto"/>
        <w:jc w:val="both"/>
        <w:rPr>
          <w:rFonts w:ascii="Arial" w:hAnsi="Arial" w:cs="Arial"/>
        </w:rPr>
      </w:pPr>
    </w:p>
    <w:p w14:paraId="6BACCB92" w14:textId="77777777" w:rsidR="00DF6799" w:rsidRDefault="00DF6799" w:rsidP="00330F49">
      <w:pPr>
        <w:spacing w:line="360" w:lineRule="auto"/>
        <w:jc w:val="both"/>
        <w:rPr>
          <w:rFonts w:ascii="Arial" w:hAnsi="Arial" w:cs="Arial"/>
        </w:rPr>
      </w:pPr>
    </w:p>
    <w:p w14:paraId="706B28FA" w14:textId="30F17F6C" w:rsidR="0014456B" w:rsidRDefault="0081679E" w:rsidP="00330F49">
      <w:pPr>
        <w:pStyle w:val="Prrafodelista"/>
        <w:numPr>
          <w:ilvl w:val="0"/>
          <w:numId w:val="19"/>
        </w:numPr>
        <w:spacing w:line="360" w:lineRule="auto"/>
        <w:jc w:val="both"/>
        <w:rPr>
          <w:rFonts w:ascii="Arial" w:hAnsi="Arial" w:cs="Arial"/>
        </w:rPr>
      </w:pPr>
      <w:r>
        <w:rPr>
          <w:rFonts w:ascii="Arial" w:hAnsi="Arial" w:cs="Arial"/>
        </w:rPr>
        <w:t>Normas relevantes de carácter</w:t>
      </w:r>
      <w:r w:rsidR="00F14142" w:rsidRPr="00094B40">
        <w:rPr>
          <w:rFonts w:ascii="Arial" w:hAnsi="Arial" w:cs="Arial"/>
        </w:rPr>
        <w:t xml:space="preserve"> </w:t>
      </w:r>
      <w:r>
        <w:rPr>
          <w:rFonts w:ascii="Arial" w:hAnsi="Arial" w:cs="Arial"/>
        </w:rPr>
        <w:t>general sobre</w:t>
      </w:r>
      <w:r w:rsidR="0014456B" w:rsidRPr="00094B40">
        <w:rPr>
          <w:rFonts w:ascii="Arial" w:hAnsi="Arial" w:cs="Arial"/>
        </w:rPr>
        <w:t xml:space="preserve"> </w:t>
      </w:r>
      <w:r w:rsidR="00F14142" w:rsidRPr="00094B40">
        <w:rPr>
          <w:rFonts w:ascii="Arial" w:hAnsi="Arial" w:cs="Arial"/>
        </w:rPr>
        <w:t xml:space="preserve">Medio Ambiente en Colombia </w:t>
      </w:r>
      <w:r w:rsidR="0014456B" w:rsidRPr="00094B40">
        <w:rPr>
          <w:rFonts w:ascii="Arial" w:hAnsi="Arial" w:cs="Arial"/>
          <w:i/>
          <w:iCs/>
        </w:rPr>
        <w:t>(</w:t>
      </w:r>
      <w:r w:rsidR="007F7CF0" w:rsidRPr="00094B40">
        <w:rPr>
          <w:rFonts w:ascii="Arial" w:hAnsi="Arial" w:cs="Arial"/>
          <w:i/>
          <w:iCs/>
        </w:rPr>
        <w:t>a partir de 2010</w:t>
      </w:r>
      <w:r w:rsidR="0014456B" w:rsidRPr="00094B40">
        <w:rPr>
          <w:rFonts w:ascii="Arial" w:hAnsi="Arial" w:cs="Arial"/>
          <w:i/>
          <w:iCs/>
        </w:rPr>
        <w:t>)</w:t>
      </w:r>
      <w:r w:rsidR="0014456B" w:rsidRPr="00094B40">
        <w:rPr>
          <w:rFonts w:ascii="Arial" w:hAnsi="Arial" w:cs="Arial"/>
        </w:rPr>
        <w:t>.</w:t>
      </w:r>
    </w:p>
    <w:p w14:paraId="3BB2204F" w14:textId="77777777" w:rsidR="008A4FE2" w:rsidRPr="00094B40" w:rsidRDefault="008A4FE2" w:rsidP="00330F49">
      <w:pPr>
        <w:pStyle w:val="Prrafodelista"/>
        <w:spacing w:line="360" w:lineRule="auto"/>
        <w:jc w:val="both"/>
        <w:rPr>
          <w:rFonts w:ascii="Arial" w:hAnsi="Arial" w:cs="Arial"/>
        </w:rPr>
      </w:pPr>
    </w:p>
    <w:p w14:paraId="484CCF81" w14:textId="4C1C71D8" w:rsidR="00AA1C55" w:rsidRDefault="00D14BB0" w:rsidP="00330F49">
      <w:pPr>
        <w:spacing w:line="360" w:lineRule="auto"/>
        <w:jc w:val="both"/>
        <w:rPr>
          <w:rFonts w:ascii="Arial" w:hAnsi="Arial" w:cs="Arial"/>
          <w:lang w:val="es-ES"/>
        </w:rPr>
      </w:pPr>
      <w:r>
        <w:rPr>
          <w:rFonts w:ascii="Arial" w:hAnsi="Arial" w:cs="Arial"/>
        </w:rPr>
        <w:t xml:space="preserve">Antes de </w:t>
      </w:r>
      <w:r w:rsidR="00DF6799">
        <w:rPr>
          <w:rFonts w:ascii="Arial" w:hAnsi="Arial" w:cs="Arial"/>
        </w:rPr>
        <w:t xml:space="preserve">hacer el recuento anunciado, </w:t>
      </w:r>
      <w:r>
        <w:rPr>
          <w:rFonts w:ascii="Arial" w:hAnsi="Arial" w:cs="Arial"/>
        </w:rPr>
        <w:t>es preci</w:t>
      </w:r>
      <w:r w:rsidR="00DF6799">
        <w:rPr>
          <w:rFonts w:ascii="Arial" w:hAnsi="Arial" w:cs="Arial"/>
        </w:rPr>
        <w:t>s</w:t>
      </w:r>
      <w:r>
        <w:rPr>
          <w:rFonts w:ascii="Arial" w:hAnsi="Arial" w:cs="Arial"/>
        </w:rPr>
        <w:t>o hacer un</w:t>
      </w:r>
      <w:r w:rsidR="00DF6799">
        <w:rPr>
          <w:rFonts w:ascii="Arial" w:hAnsi="Arial" w:cs="Arial"/>
        </w:rPr>
        <w:t>a</w:t>
      </w:r>
      <w:r>
        <w:rPr>
          <w:rFonts w:ascii="Arial" w:hAnsi="Arial" w:cs="Arial"/>
        </w:rPr>
        <w:t xml:space="preserve"> breve </w:t>
      </w:r>
      <w:r w:rsidR="00DF6799">
        <w:rPr>
          <w:rFonts w:ascii="Arial" w:hAnsi="Arial" w:cs="Arial"/>
        </w:rPr>
        <w:t>referencia a</w:t>
      </w:r>
      <w:r>
        <w:rPr>
          <w:rFonts w:ascii="Arial" w:hAnsi="Arial" w:cs="Arial"/>
        </w:rPr>
        <w:t xml:space="preserve"> la Ley 99 de 1993</w:t>
      </w:r>
      <w:r w:rsidR="00DF6799">
        <w:rPr>
          <w:rFonts w:ascii="Arial" w:hAnsi="Arial" w:cs="Arial"/>
        </w:rPr>
        <w:t>,  dada su trascendental importancia en esta materia, como quiera fue la que le dio vida a</w:t>
      </w:r>
      <w:r w:rsidR="007168EB" w:rsidRPr="007168EB">
        <w:rPr>
          <w:rFonts w:ascii="Arial" w:hAnsi="Arial" w:cs="Arial"/>
          <w:lang w:val="es-ES"/>
        </w:rPr>
        <w:t>l Ministerio del Medio Ambiente</w:t>
      </w:r>
      <w:r w:rsidR="00DF6799">
        <w:rPr>
          <w:rFonts w:ascii="Arial" w:hAnsi="Arial" w:cs="Arial"/>
          <w:lang w:val="es-ES"/>
        </w:rPr>
        <w:t xml:space="preserve">, reordenando </w:t>
      </w:r>
      <w:r w:rsidR="007168EB" w:rsidRPr="007168EB">
        <w:rPr>
          <w:rFonts w:ascii="Arial" w:hAnsi="Arial" w:cs="Arial"/>
          <w:lang w:val="es-ES"/>
        </w:rPr>
        <w:t xml:space="preserve">el </w:t>
      </w:r>
      <w:r w:rsidR="00DF6799">
        <w:rPr>
          <w:rFonts w:ascii="Arial" w:hAnsi="Arial" w:cs="Arial"/>
          <w:lang w:val="es-ES"/>
        </w:rPr>
        <w:t>s</w:t>
      </w:r>
      <w:r w:rsidR="007168EB" w:rsidRPr="007168EB">
        <w:rPr>
          <w:rFonts w:ascii="Arial" w:hAnsi="Arial" w:cs="Arial"/>
          <w:lang w:val="es-ES"/>
        </w:rPr>
        <w:t xml:space="preserve">ector </w:t>
      </w:r>
      <w:r w:rsidR="00DF6799">
        <w:rPr>
          <w:rFonts w:ascii="Arial" w:hAnsi="Arial" w:cs="Arial"/>
          <w:lang w:val="es-ES"/>
        </w:rPr>
        <w:t>p</w:t>
      </w:r>
      <w:r w:rsidR="007168EB" w:rsidRPr="007168EB">
        <w:rPr>
          <w:rFonts w:ascii="Arial" w:hAnsi="Arial" w:cs="Arial"/>
          <w:lang w:val="es-ES"/>
        </w:rPr>
        <w:t xml:space="preserve">úblico encargado de la gestión y conservación del medio ambiente y los recursos naturales renovables, </w:t>
      </w:r>
      <w:r w:rsidR="00DF6799">
        <w:rPr>
          <w:rFonts w:ascii="Arial" w:hAnsi="Arial" w:cs="Arial"/>
          <w:lang w:val="es-ES"/>
        </w:rPr>
        <w:t xml:space="preserve">y </w:t>
      </w:r>
      <w:r w:rsidR="0040276E">
        <w:rPr>
          <w:rFonts w:ascii="Arial" w:hAnsi="Arial" w:cs="Arial"/>
          <w:lang w:val="es-ES"/>
        </w:rPr>
        <w:t>organiz</w:t>
      </w:r>
      <w:r w:rsidR="00DF6799">
        <w:rPr>
          <w:rFonts w:ascii="Arial" w:hAnsi="Arial" w:cs="Arial"/>
          <w:lang w:val="es-ES"/>
        </w:rPr>
        <w:t xml:space="preserve">ó </w:t>
      </w:r>
      <w:r w:rsidR="007168EB" w:rsidRPr="007168EB">
        <w:rPr>
          <w:rFonts w:ascii="Arial" w:hAnsi="Arial" w:cs="Arial"/>
          <w:lang w:val="es-ES"/>
        </w:rPr>
        <w:t>el Sistema Nacional Ambiental, SINA</w:t>
      </w:r>
      <w:r w:rsidR="0040276E">
        <w:rPr>
          <w:rFonts w:ascii="Arial" w:hAnsi="Arial" w:cs="Arial"/>
          <w:lang w:val="es-ES"/>
        </w:rPr>
        <w:t xml:space="preserve">. </w:t>
      </w:r>
    </w:p>
    <w:p w14:paraId="37609D69" w14:textId="77777777" w:rsidR="0040276E" w:rsidRPr="00DF6799" w:rsidRDefault="0040276E" w:rsidP="00330F49">
      <w:pPr>
        <w:spacing w:line="360" w:lineRule="auto"/>
        <w:jc w:val="both"/>
        <w:rPr>
          <w:rFonts w:ascii="Arial" w:hAnsi="Arial" w:cs="Arial"/>
          <w:lang w:val="es-ES"/>
        </w:rPr>
      </w:pPr>
    </w:p>
    <w:p w14:paraId="251F4050" w14:textId="3AF3121B" w:rsidR="00DF6799" w:rsidRDefault="00DF6799" w:rsidP="00330F49">
      <w:pPr>
        <w:spacing w:line="360" w:lineRule="auto"/>
        <w:jc w:val="both"/>
        <w:rPr>
          <w:rFonts w:ascii="Arial" w:hAnsi="Arial" w:cs="Arial"/>
        </w:rPr>
      </w:pPr>
      <w:r>
        <w:rPr>
          <w:rFonts w:ascii="Arial" w:hAnsi="Arial" w:cs="Arial"/>
        </w:rPr>
        <w:t>Además,</w:t>
      </w:r>
      <w:r w:rsidR="008A4FE2">
        <w:rPr>
          <w:rFonts w:ascii="Arial" w:hAnsi="Arial" w:cs="Arial"/>
        </w:rPr>
        <w:t xml:space="preserve"> </w:t>
      </w:r>
      <w:r>
        <w:rPr>
          <w:rFonts w:ascii="Arial" w:hAnsi="Arial" w:cs="Arial"/>
        </w:rPr>
        <w:t xml:space="preserve">definió </w:t>
      </w:r>
      <w:r w:rsidR="008A4FE2">
        <w:rPr>
          <w:rFonts w:ascii="Arial" w:hAnsi="Arial" w:cs="Arial"/>
        </w:rPr>
        <w:t>el desarrollo sostenibl</w:t>
      </w:r>
      <w:r w:rsidR="00AA1C55">
        <w:rPr>
          <w:rFonts w:ascii="Arial" w:hAnsi="Arial" w:cs="Arial"/>
        </w:rPr>
        <w:t>e</w:t>
      </w:r>
      <w:r>
        <w:rPr>
          <w:rFonts w:ascii="Arial" w:hAnsi="Arial" w:cs="Arial"/>
        </w:rPr>
        <w:t xml:space="preserve"> en los siguientes términos (Art. 3º.):</w:t>
      </w:r>
      <w:r w:rsidR="00AA1C55">
        <w:rPr>
          <w:rFonts w:ascii="Arial" w:hAnsi="Arial" w:cs="Arial"/>
        </w:rPr>
        <w:t xml:space="preserve"> </w:t>
      </w:r>
    </w:p>
    <w:p w14:paraId="0D2570F5" w14:textId="7FCAE0CE" w:rsidR="0014456B" w:rsidRDefault="00AA1C55" w:rsidP="00DF6799">
      <w:pPr>
        <w:spacing w:line="360" w:lineRule="auto"/>
        <w:ind w:left="360"/>
        <w:jc w:val="both"/>
        <w:rPr>
          <w:rFonts w:ascii="Arial" w:hAnsi="Arial" w:cs="Arial"/>
        </w:rPr>
      </w:pPr>
      <w:r>
        <w:rPr>
          <w:rFonts w:ascii="Arial" w:hAnsi="Arial" w:cs="Arial"/>
        </w:rPr>
        <w:t>“</w:t>
      </w:r>
      <w:r w:rsidRPr="00AA1C55">
        <w:rPr>
          <w:rFonts w:ascii="Arial" w:hAnsi="Arial" w:cs="Arial"/>
          <w:i/>
          <w:iCs/>
        </w:rPr>
        <w:t>Se entiende por desarrollo sostenible el que conduzca al crecimiento económico, a la elevación de la calidad de la vida y al bienestar social, sin agotar la base de recursos naturales renovables en que se sustenta, ni deteriorar el medio ambiente o el derecho de las generaciones futuras a utilizarlo para la satisfacción de sus propias necesidades</w:t>
      </w:r>
      <w:r>
        <w:rPr>
          <w:rFonts w:ascii="Arial" w:hAnsi="Arial" w:cs="Arial"/>
        </w:rPr>
        <w:t>”</w:t>
      </w:r>
      <w:r w:rsidRPr="00AA1C55">
        <w:rPr>
          <w:rFonts w:ascii="Arial" w:hAnsi="Arial" w:cs="Arial"/>
        </w:rPr>
        <w:t>.</w:t>
      </w:r>
    </w:p>
    <w:p w14:paraId="3783A9CA" w14:textId="511577A2" w:rsidR="008A4FE2" w:rsidRDefault="008A4FE2" w:rsidP="00330F49">
      <w:pPr>
        <w:spacing w:line="360" w:lineRule="auto"/>
        <w:jc w:val="both"/>
        <w:rPr>
          <w:rFonts w:ascii="Arial" w:hAnsi="Arial" w:cs="Arial"/>
        </w:rPr>
      </w:pPr>
    </w:p>
    <w:p w14:paraId="20A88710" w14:textId="37AE7E9C" w:rsidR="0040276E" w:rsidRPr="00FD2033" w:rsidRDefault="0040276E" w:rsidP="00330F49">
      <w:pPr>
        <w:pStyle w:val="Prrafodelista"/>
        <w:numPr>
          <w:ilvl w:val="0"/>
          <w:numId w:val="11"/>
        </w:numPr>
        <w:spacing w:line="360" w:lineRule="auto"/>
        <w:jc w:val="both"/>
        <w:rPr>
          <w:rFonts w:ascii="Arial" w:hAnsi="Arial" w:cs="Arial"/>
          <w:b/>
          <w:bCs/>
          <w:u w:val="single"/>
        </w:rPr>
      </w:pPr>
      <w:r w:rsidRPr="00FD2033">
        <w:rPr>
          <w:rFonts w:ascii="Arial" w:hAnsi="Arial" w:cs="Arial"/>
          <w:b/>
          <w:bCs/>
          <w:u w:val="single"/>
        </w:rPr>
        <w:t>Ley 1466 de 2011.</w:t>
      </w:r>
    </w:p>
    <w:p w14:paraId="3C3BF01A" w14:textId="2B682337" w:rsidR="0040276E" w:rsidRDefault="0040276E" w:rsidP="00330F49">
      <w:pPr>
        <w:spacing w:line="360" w:lineRule="auto"/>
        <w:jc w:val="both"/>
        <w:rPr>
          <w:rFonts w:ascii="Arial" w:hAnsi="Arial" w:cs="Arial"/>
        </w:rPr>
      </w:pPr>
    </w:p>
    <w:p w14:paraId="776260EE" w14:textId="304F641B" w:rsidR="006E77AA" w:rsidRDefault="000F1572" w:rsidP="00330F49">
      <w:pPr>
        <w:spacing w:line="360" w:lineRule="auto"/>
        <w:jc w:val="both"/>
        <w:rPr>
          <w:rFonts w:ascii="Arial" w:hAnsi="Arial" w:cs="Arial"/>
        </w:rPr>
      </w:pPr>
      <w:r>
        <w:rPr>
          <w:rFonts w:ascii="Arial" w:hAnsi="Arial" w:cs="Arial"/>
        </w:rPr>
        <w:t>Esta Ley,</w:t>
      </w:r>
      <w:r w:rsidR="0040276E" w:rsidRPr="007F7CF0">
        <w:rPr>
          <w:rFonts w:ascii="Arial" w:hAnsi="Arial" w:cs="Arial"/>
        </w:rPr>
        <w:t xml:space="preserve"> </w:t>
      </w:r>
      <w:r w:rsidR="00DF6799">
        <w:rPr>
          <w:rFonts w:ascii="Arial" w:hAnsi="Arial" w:cs="Arial"/>
        </w:rPr>
        <w:t>p</w:t>
      </w:r>
      <w:r w:rsidR="0040276E" w:rsidRPr="007F7CF0">
        <w:rPr>
          <w:rFonts w:ascii="Arial" w:hAnsi="Arial" w:cs="Arial"/>
        </w:rPr>
        <w:t xml:space="preserve">or </w:t>
      </w:r>
      <w:r w:rsidR="00DF6799">
        <w:rPr>
          <w:rFonts w:ascii="Arial" w:hAnsi="Arial" w:cs="Arial"/>
        </w:rPr>
        <w:t>la</w:t>
      </w:r>
      <w:r>
        <w:rPr>
          <w:rFonts w:ascii="Arial" w:hAnsi="Arial" w:cs="Arial"/>
        </w:rPr>
        <w:t xml:space="preserve"> </w:t>
      </w:r>
      <w:r w:rsidR="0040276E" w:rsidRPr="007F7CF0">
        <w:rPr>
          <w:rFonts w:ascii="Arial" w:hAnsi="Arial" w:cs="Arial"/>
        </w:rPr>
        <w:t>cual se adicionan, el inciso 2o del artículo 1o (objeto) y el inciso 2o del artículo 8o, de la Ley 1259 del 19 de diciembre de 2008, “por medio de la cual se instauró en el territorio nacional la aplicación del Comparendo Ambiental a los infractores de las normas de aseo, limpieza y recolección de escombros, y se dictan otras disposiciones</w:t>
      </w:r>
      <w:r w:rsidR="0040276E">
        <w:rPr>
          <w:rFonts w:ascii="Arial" w:hAnsi="Arial" w:cs="Arial"/>
        </w:rPr>
        <w:t>”</w:t>
      </w:r>
      <w:r w:rsidR="00DF6799">
        <w:rPr>
          <w:rFonts w:ascii="Arial" w:hAnsi="Arial" w:cs="Arial"/>
        </w:rPr>
        <w:t>,</w:t>
      </w:r>
      <w:r w:rsidR="006E77AA">
        <w:rPr>
          <w:rFonts w:ascii="Arial" w:hAnsi="Arial" w:cs="Arial"/>
        </w:rPr>
        <w:t xml:space="preserve"> tiene por objeto la creación e implementación del </w:t>
      </w:r>
      <w:r w:rsidR="00586F27">
        <w:rPr>
          <w:rFonts w:ascii="Arial" w:hAnsi="Arial" w:cs="Arial"/>
        </w:rPr>
        <w:t>“</w:t>
      </w:r>
      <w:r w:rsidR="00586F27" w:rsidRPr="00586F27">
        <w:rPr>
          <w:rFonts w:ascii="Arial" w:hAnsi="Arial" w:cs="Arial"/>
          <w:i/>
          <w:iCs/>
        </w:rPr>
        <w:t xml:space="preserve">Comparendo Ambiental como instrumento de cultura ciudadana, sobre el adecuado manejo de residuos sólidos y escombros, previendo la afectación del medio ambiente y la salud pública, mediante sanciones pedagógicas y económicas a todas aquellas personas naturales o jurídicas que infrinjan la normatividad existente en </w:t>
      </w:r>
      <w:r w:rsidR="00586F27" w:rsidRPr="00586F27">
        <w:rPr>
          <w:rFonts w:ascii="Arial" w:hAnsi="Arial" w:cs="Arial"/>
          <w:i/>
          <w:iCs/>
        </w:rPr>
        <w:lastRenderedPageBreak/>
        <w:t>materia de residuos sólidos, así como propiciar el fomento de estímulos a las buenas prácticas ambientalistas</w:t>
      </w:r>
      <w:r w:rsidR="00586F27">
        <w:rPr>
          <w:rFonts w:ascii="Arial" w:hAnsi="Arial" w:cs="Arial"/>
        </w:rPr>
        <w:t xml:space="preserve">”. </w:t>
      </w:r>
    </w:p>
    <w:p w14:paraId="00F9C690" w14:textId="77777777" w:rsidR="0040276E" w:rsidRDefault="0040276E" w:rsidP="00330F49">
      <w:pPr>
        <w:spacing w:line="360" w:lineRule="auto"/>
        <w:jc w:val="both"/>
        <w:rPr>
          <w:rFonts w:ascii="Arial" w:hAnsi="Arial" w:cs="Arial"/>
        </w:rPr>
      </w:pPr>
    </w:p>
    <w:p w14:paraId="7C5233CC" w14:textId="172F2A16" w:rsidR="0040276E" w:rsidRPr="00FD2033" w:rsidRDefault="0040276E" w:rsidP="00330F49">
      <w:pPr>
        <w:pStyle w:val="Prrafodelista"/>
        <w:numPr>
          <w:ilvl w:val="0"/>
          <w:numId w:val="11"/>
        </w:numPr>
        <w:spacing w:line="360" w:lineRule="auto"/>
        <w:jc w:val="both"/>
        <w:rPr>
          <w:rFonts w:ascii="Arial" w:hAnsi="Arial" w:cs="Arial"/>
          <w:b/>
          <w:bCs/>
          <w:u w:val="single"/>
        </w:rPr>
      </w:pPr>
      <w:r w:rsidRPr="00FD2033">
        <w:rPr>
          <w:rFonts w:ascii="Arial" w:hAnsi="Arial" w:cs="Arial"/>
          <w:b/>
          <w:bCs/>
          <w:u w:val="single"/>
        </w:rPr>
        <w:t>Decreto 1076 de 2015.</w:t>
      </w:r>
    </w:p>
    <w:p w14:paraId="0793724C" w14:textId="77777777" w:rsidR="007F7CF0" w:rsidRPr="007F7CF0" w:rsidRDefault="007F7CF0" w:rsidP="00330F49">
      <w:pPr>
        <w:spacing w:line="360" w:lineRule="auto"/>
        <w:jc w:val="both"/>
        <w:rPr>
          <w:rFonts w:ascii="Arial" w:hAnsi="Arial" w:cs="Arial"/>
        </w:rPr>
      </w:pPr>
    </w:p>
    <w:p w14:paraId="2DB9115B" w14:textId="77A4F2AE" w:rsidR="007F7CF0" w:rsidRDefault="007F7540" w:rsidP="00330F49">
      <w:pPr>
        <w:spacing w:line="360" w:lineRule="auto"/>
        <w:jc w:val="both"/>
        <w:rPr>
          <w:rFonts w:ascii="Arial" w:hAnsi="Arial" w:cs="Arial"/>
        </w:rPr>
      </w:pPr>
      <w:r>
        <w:rPr>
          <w:rFonts w:ascii="Arial" w:hAnsi="Arial" w:cs="Arial"/>
        </w:rPr>
        <w:t>Este Decreto es el</w:t>
      </w:r>
      <w:r w:rsidR="007F7CF0" w:rsidRPr="007F7CF0">
        <w:rPr>
          <w:rFonts w:ascii="Arial" w:hAnsi="Arial" w:cs="Arial"/>
        </w:rPr>
        <w:t xml:space="preserve"> Único Reglamentario del Sector Ambiente y Desarrollo Sostenible.</w:t>
      </w:r>
      <w:r w:rsidR="00D80221">
        <w:rPr>
          <w:rFonts w:ascii="Arial" w:hAnsi="Arial" w:cs="Arial"/>
        </w:rPr>
        <w:t xml:space="preserve"> Tiene por objeto compilar </w:t>
      </w:r>
      <w:r w:rsidR="00D549B7">
        <w:rPr>
          <w:rFonts w:ascii="Arial" w:hAnsi="Arial" w:cs="Arial"/>
        </w:rPr>
        <w:t xml:space="preserve">los </w:t>
      </w:r>
      <w:r w:rsidR="00492493">
        <w:rPr>
          <w:rFonts w:ascii="Arial" w:hAnsi="Arial" w:cs="Arial"/>
        </w:rPr>
        <w:t>d</w:t>
      </w:r>
      <w:r w:rsidR="00D549B7">
        <w:rPr>
          <w:rFonts w:ascii="Arial" w:hAnsi="Arial" w:cs="Arial"/>
        </w:rPr>
        <w:t xml:space="preserve">ecretos del </w:t>
      </w:r>
      <w:r w:rsidR="00492493">
        <w:rPr>
          <w:rFonts w:ascii="Arial" w:hAnsi="Arial" w:cs="Arial"/>
        </w:rPr>
        <w:t>s</w:t>
      </w:r>
      <w:r w:rsidR="00D549B7">
        <w:rPr>
          <w:rFonts w:ascii="Arial" w:hAnsi="Arial" w:cs="Arial"/>
        </w:rPr>
        <w:t xml:space="preserve">ector </w:t>
      </w:r>
      <w:r w:rsidR="00492493">
        <w:rPr>
          <w:rFonts w:ascii="Arial" w:hAnsi="Arial" w:cs="Arial"/>
        </w:rPr>
        <w:t>a</w:t>
      </w:r>
      <w:r w:rsidR="00D549B7">
        <w:rPr>
          <w:rFonts w:ascii="Arial" w:hAnsi="Arial" w:cs="Arial"/>
        </w:rPr>
        <w:t>mbient</w:t>
      </w:r>
      <w:r w:rsidR="00492493">
        <w:rPr>
          <w:rFonts w:ascii="Arial" w:hAnsi="Arial" w:cs="Arial"/>
        </w:rPr>
        <w:t>al</w:t>
      </w:r>
      <w:r w:rsidR="00D549B7">
        <w:rPr>
          <w:rFonts w:ascii="Arial" w:hAnsi="Arial" w:cs="Arial"/>
        </w:rPr>
        <w:t xml:space="preserve">. </w:t>
      </w:r>
    </w:p>
    <w:p w14:paraId="2EF4662F" w14:textId="7100F396" w:rsidR="0040276E" w:rsidRDefault="0040276E" w:rsidP="00330F49">
      <w:pPr>
        <w:spacing w:line="360" w:lineRule="auto"/>
        <w:jc w:val="both"/>
        <w:rPr>
          <w:rFonts w:ascii="Arial" w:hAnsi="Arial" w:cs="Arial"/>
        </w:rPr>
      </w:pPr>
    </w:p>
    <w:p w14:paraId="4C8DAB84" w14:textId="3A5BC06B" w:rsidR="0040276E" w:rsidRPr="00492493" w:rsidRDefault="0085798C" w:rsidP="00330F49">
      <w:pPr>
        <w:pStyle w:val="Prrafodelista"/>
        <w:numPr>
          <w:ilvl w:val="0"/>
          <w:numId w:val="11"/>
        </w:numPr>
        <w:spacing w:line="360" w:lineRule="auto"/>
        <w:jc w:val="both"/>
        <w:rPr>
          <w:rFonts w:ascii="Arial" w:hAnsi="Arial" w:cs="Arial"/>
          <w:b/>
          <w:bCs/>
          <w:u w:val="single"/>
        </w:rPr>
      </w:pPr>
      <w:r w:rsidRPr="00492493">
        <w:rPr>
          <w:rFonts w:ascii="Arial" w:hAnsi="Arial" w:cs="Arial"/>
          <w:b/>
          <w:bCs/>
          <w:u w:val="single"/>
        </w:rPr>
        <w:t xml:space="preserve">Resolución 97 de 2017. </w:t>
      </w:r>
    </w:p>
    <w:p w14:paraId="6CF19106" w14:textId="77777777" w:rsidR="0085798C" w:rsidRPr="0085798C" w:rsidRDefault="0085798C" w:rsidP="00330F49">
      <w:pPr>
        <w:pStyle w:val="Prrafodelista"/>
        <w:spacing w:line="360" w:lineRule="auto"/>
        <w:jc w:val="both"/>
        <w:rPr>
          <w:rFonts w:ascii="Arial" w:hAnsi="Arial" w:cs="Arial"/>
        </w:rPr>
      </w:pPr>
    </w:p>
    <w:p w14:paraId="2FDB8BC7" w14:textId="2C942332" w:rsidR="007F7CF0" w:rsidRDefault="00492493" w:rsidP="00330F49">
      <w:pPr>
        <w:spacing w:line="360" w:lineRule="auto"/>
        <w:jc w:val="both"/>
        <w:rPr>
          <w:rFonts w:ascii="Arial" w:hAnsi="Arial" w:cs="Arial"/>
        </w:rPr>
      </w:pPr>
      <w:r>
        <w:rPr>
          <w:rFonts w:ascii="Arial" w:hAnsi="Arial" w:cs="Arial"/>
        </w:rPr>
        <w:t>A través de ella se materializó</w:t>
      </w:r>
      <w:r w:rsidR="007F7CF0" w:rsidRPr="007F7CF0">
        <w:rPr>
          <w:rFonts w:ascii="Arial" w:hAnsi="Arial" w:cs="Arial"/>
        </w:rPr>
        <w:t xml:space="preserve"> </w:t>
      </w:r>
      <w:r w:rsidR="00D549B7">
        <w:rPr>
          <w:rFonts w:ascii="Arial" w:hAnsi="Arial" w:cs="Arial"/>
        </w:rPr>
        <w:t>la creación d</w:t>
      </w:r>
      <w:r w:rsidR="007F7CF0" w:rsidRPr="007F7CF0">
        <w:rPr>
          <w:rFonts w:ascii="Arial" w:hAnsi="Arial" w:cs="Arial"/>
        </w:rPr>
        <w:t>el Registro Único de Ecosistemas y Áreas Ambientales</w:t>
      </w:r>
      <w:r>
        <w:rPr>
          <w:rFonts w:ascii="Arial" w:hAnsi="Arial" w:cs="Arial"/>
        </w:rPr>
        <w:t xml:space="preserve">, con el objetivo de </w:t>
      </w:r>
      <w:r w:rsidR="00D549B7">
        <w:rPr>
          <w:rFonts w:ascii="Arial" w:hAnsi="Arial" w:cs="Arial"/>
        </w:rPr>
        <w:t xml:space="preserve">identificar zonas de especial protección ambiental. </w:t>
      </w:r>
    </w:p>
    <w:p w14:paraId="57B1690B" w14:textId="4C17A7FB" w:rsidR="0085798C" w:rsidRDefault="0085798C" w:rsidP="00330F49">
      <w:pPr>
        <w:spacing w:line="360" w:lineRule="auto"/>
        <w:jc w:val="both"/>
        <w:rPr>
          <w:rFonts w:ascii="Arial" w:hAnsi="Arial" w:cs="Arial"/>
        </w:rPr>
      </w:pPr>
    </w:p>
    <w:p w14:paraId="429431FC" w14:textId="7AA31FE6" w:rsidR="0085798C" w:rsidRPr="00FD2033" w:rsidRDefault="0085798C" w:rsidP="00330F49">
      <w:pPr>
        <w:pStyle w:val="Prrafodelista"/>
        <w:numPr>
          <w:ilvl w:val="0"/>
          <w:numId w:val="11"/>
        </w:numPr>
        <w:spacing w:line="360" w:lineRule="auto"/>
        <w:jc w:val="both"/>
        <w:rPr>
          <w:rFonts w:ascii="Arial" w:hAnsi="Arial" w:cs="Arial"/>
          <w:b/>
          <w:bCs/>
          <w:u w:val="single"/>
        </w:rPr>
      </w:pPr>
      <w:r w:rsidRPr="00FD2033">
        <w:rPr>
          <w:rFonts w:ascii="Arial" w:hAnsi="Arial" w:cs="Arial"/>
          <w:b/>
          <w:bCs/>
          <w:u w:val="single"/>
        </w:rPr>
        <w:t xml:space="preserve">Ley 1844 de 2017. </w:t>
      </w:r>
    </w:p>
    <w:p w14:paraId="5F0BBE34" w14:textId="77777777" w:rsidR="00D549B7" w:rsidRPr="0085798C" w:rsidRDefault="00D549B7" w:rsidP="00330F49">
      <w:pPr>
        <w:pStyle w:val="Prrafodelista"/>
        <w:spacing w:line="360" w:lineRule="auto"/>
        <w:jc w:val="both"/>
        <w:rPr>
          <w:rFonts w:ascii="Arial" w:hAnsi="Arial" w:cs="Arial"/>
        </w:rPr>
      </w:pPr>
    </w:p>
    <w:p w14:paraId="2BC3786A" w14:textId="49B894AC" w:rsidR="007F7CF0" w:rsidRDefault="00D549B7" w:rsidP="00330F49">
      <w:pPr>
        <w:spacing w:line="360" w:lineRule="auto"/>
        <w:jc w:val="both"/>
        <w:rPr>
          <w:rFonts w:ascii="Arial" w:hAnsi="Arial" w:cs="Arial"/>
        </w:rPr>
      </w:pPr>
      <w:r>
        <w:rPr>
          <w:rFonts w:ascii="Arial" w:hAnsi="Arial" w:cs="Arial"/>
        </w:rPr>
        <w:t>Esta Ley tiene por objeto aprobar</w:t>
      </w:r>
      <w:r w:rsidR="007F7CF0" w:rsidRPr="007F7CF0">
        <w:rPr>
          <w:rFonts w:ascii="Arial" w:hAnsi="Arial" w:cs="Arial"/>
        </w:rPr>
        <w:t xml:space="preserve"> </w:t>
      </w:r>
      <w:r>
        <w:rPr>
          <w:rFonts w:ascii="Arial" w:hAnsi="Arial" w:cs="Arial"/>
        </w:rPr>
        <w:t>el</w:t>
      </w:r>
      <w:r w:rsidR="007F7CF0" w:rsidRPr="007F7CF0">
        <w:rPr>
          <w:rFonts w:ascii="Arial" w:hAnsi="Arial" w:cs="Arial"/>
        </w:rPr>
        <w:t xml:space="preserve"> “Acuerdo de París”, adoptado el 12 de diciembre de 2015, en </w:t>
      </w:r>
      <w:r w:rsidR="00492493">
        <w:rPr>
          <w:rFonts w:ascii="Arial" w:hAnsi="Arial" w:cs="Arial"/>
        </w:rPr>
        <w:t>la capital francesa.</w:t>
      </w:r>
    </w:p>
    <w:p w14:paraId="5EB103A0" w14:textId="47E4FC6C" w:rsidR="00CD340F" w:rsidRDefault="00CD340F" w:rsidP="00330F49">
      <w:pPr>
        <w:spacing w:line="360" w:lineRule="auto"/>
        <w:jc w:val="both"/>
        <w:rPr>
          <w:rFonts w:ascii="Arial" w:hAnsi="Arial" w:cs="Arial"/>
        </w:rPr>
      </w:pPr>
    </w:p>
    <w:p w14:paraId="36B49945" w14:textId="089560F5" w:rsidR="00CD340F" w:rsidRDefault="00CD340F" w:rsidP="00330F49">
      <w:pPr>
        <w:spacing w:line="360" w:lineRule="auto"/>
        <w:jc w:val="both"/>
        <w:rPr>
          <w:rFonts w:ascii="Arial" w:hAnsi="Arial" w:cs="Arial"/>
        </w:rPr>
      </w:pPr>
      <w:r>
        <w:rPr>
          <w:rFonts w:ascii="Arial" w:hAnsi="Arial" w:cs="Arial"/>
        </w:rPr>
        <w:t>El acuerdo de París tiene como objetivo</w:t>
      </w:r>
      <w:r w:rsidR="00492493">
        <w:rPr>
          <w:rFonts w:ascii="Arial" w:hAnsi="Arial" w:cs="Arial"/>
        </w:rPr>
        <w:t xml:space="preserve"> primordial</w:t>
      </w:r>
      <w:r w:rsidR="004644B1">
        <w:rPr>
          <w:rFonts w:ascii="Arial" w:hAnsi="Arial" w:cs="Arial"/>
        </w:rPr>
        <w:t xml:space="preserve"> </w:t>
      </w:r>
      <w:r w:rsidR="00492493">
        <w:rPr>
          <w:rFonts w:ascii="Arial" w:hAnsi="Arial" w:cs="Arial"/>
        </w:rPr>
        <w:t xml:space="preserve">reforzar </w:t>
      </w:r>
      <w:r w:rsidR="00392BA2">
        <w:rPr>
          <w:rFonts w:ascii="Arial" w:hAnsi="Arial" w:cs="Arial"/>
        </w:rPr>
        <w:t>la respuesta mundial a la amenaza del cambio climático, en el contexto del desarrollo sostenible y los esfuerzos para erradicar la pobreza” (Artículo 2° del Acuerdo).</w:t>
      </w:r>
    </w:p>
    <w:p w14:paraId="14E547B8" w14:textId="3AFD0AA7" w:rsidR="00D549B7" w:rsidRDefault="00D549B7" w:rsidP="00330F49">
      <w:pPr>
        <w:spacing w:line="360" w:lineRule="auto"/>
        <w:jc w:val="both"/>
        <w:rPr>
          <w:rFonts w:ascii="Arial" w:hAnsi="Arial" w:cs="Arial"/>
        </w:rPr>
      </w:pPr>
    </w:p>
    <w:p w14:paraId="2C03DFFD" w14:textId="68AFB6FE" w:rsidR="00D549B7" w:rsidRPr="00FD2033" w:rsidRDefault="00D549B7" w:rsidP="00330F49">
      <w:pPr>
        <w:pStyle w:val="Prrafodelista"/>
        <w:numPr>
          <w:ilvl w:val="0"/>
          <w:numId w:val="11"/>
        </w:numPr>
        <w:spacing w:line="360" w:lineRule="auto"/>
        <w:jc w:val="both"/>
        <w:rPr>
          <w:rFonts w:ascii="Arial" w:hAnsi="Arial" w:cs="Arial"/>
          <w:b/>
          <w:bCs/>
          <w:u w:val="single"/>
        </w:rPr>
      </w:pPr>
      <w:r w:rsidRPr="00FD2033">
        <w:rPr>
          <w:rFonts w:ascii="Arial" w:hAnsi="Arial" w:cs="Arial"/>
          <w:b/>
          <w:bCs/>
          <w:u w:val="single"/>
        </w:rPr>
        <w:t xml:space="preserve">Ley 1930 de 2018. </w:t>
      </w:r>
    </w:p>
    <w:p w14:paraId="188E73F9" w14:textId="77777777" w:rsidR="00D549B7" w:rsidRPr="007F7CF0" w:rsidRDefault="00D549B7" w:rsidP="00330F49">
      <w:pPr>
        <w:spacing w:line="360" w:lineRule="auto"/>
        <w:jc w:val="both"/>
        <w:rPr>
          <w:rFonts w:ascii="Arial" w:hAnsi="Arial" w:cs="Arial"/>
        </w:rPr>
      </w:pPr>
    </w:p>
    <w:p w14:paraId="2C3C168C" w14:textId="56196D2C" w:rsidR="007F7CF0" w:rsidRPr="007F7CF0" w:rsidRDefault="00535257" w:rsidP="00330F49">
      <w:pPr>
        <w:spacing w:line="360" w:lineRule="auto"/>
        <w:jc w:val="both"/>
        <w:rPr>
          <w:rFonts w:ascii="Arial" w:hAnsi="Arial" w:cs="Arial"/>
        </w:rPr>
      </w:pPr>
      <w:r>
        <w:rPr>
          <w:rFonts w:ascii="Arial" w:hAnsi="Arial" w:cs="Arial"/>
        </w:rPr>
        <w:t xml:space="preserve">Esta Ley, </w:t>
      </w:r>
      <w:r w:rsidR="007F7CF0" w:rsidRPr="007F7CF0">
        <w:rPr>
          <w:rFonts w:ascii="Arial" w:hAnsi="Arial" w:cs="Arial"/>
        </w:rPr>
        <w:t>“Por medio de la cual se dictan disposiciones para la Gestión Integral de los Páramos en Colombia”</w:t>
      </w:r>
      <w:r>
        <w:rPr>
          <w:rFonts w:ascii="Arial" w:hAnsi="Arial" w:cs="Arial"/>
        </w:rPr>
        <w:t xml:space="preserve">, tiene como objetivo </w:t>
      </w:r>
      <w:r w:rsidR="00096C4A">
        <w:rPr>
          <w:rFonts w:ascii="Arial" w:hAnsi="Arial" w:cs="Arial"/>
        </w:rPr>
        <w:t>“</w:t>
      </w:r>
      <w:r w:rsidR="00096C4A" w:rsidRPr="00096C4A">
        <w:rPr>
          <w:rFonts w:ascii="Arial" w:hAnsi="Arial" w:cs="Arial"/>
          <w:i/>
          <w:iCs/>
        </w:rPr>
        <w:t>establecer como ecosistemas estratégicos los páramos, así como fijar directrices que propendan por su integralidad, preservación, restauración, uso sostenible y generación de conocimiento</w:t>
      </w:r>
      <w:r w:rsidR="00096C4A">
        <w:rPr>
          <w:rFonts w:ascii="Arial" w:hAnsi="Arial" w:cs="Arial"/>
        </w:rPr>
        <w:t>”</w:t>
      </w:r>
      <w:r w:rsidR="009F6E1F">
        <w:rPr>
          <w:rFonts w:ascii="Arial" w:hAnsi="Arial" w:cs="Arial"/>
        </w:rPr>
        <w:t xml:space="preserve"> (artículo 1°)</w:t>
      </w:r>
      <w:r w:rsidR="00096C4A">
        <w:rPr>
          <w:rFonts w:ascii="Arial" w:hAnsi="Arial" w:cs="Arial"/>
        </w:rPr>
        <w:t xml:space="preserve">. </w:t>
      </w:r>
    </w:p>
    <w:p w14:paraId="1839C19E" w14:textId="0D4BF76F" w:rsidR="007F7CF0" w:rsidRDefault="007F7CF0" w:rsidP="00330F49">
      <w:pPr>
        <w:spacing w:line="360" w:lineRule="auto"/>
        <w:jc w:val="both"/>
        <w:rPr>
          <w:rFonts w:ascii="Arial" w:hAnsi="Arial" w:cs="Arial"/>
        </w:rPr>
      </w:pPr>
    </w:p>
    <w:p w14:paraId="0713F940" w14:textId="271A3D22" w:rsidR="00D549B7" w:rsidRPr="00FD2033" w:rsidRDefault="00D549B7" w:rsidP="00330F49">
      <w:pPr>
        <w:pStyle w:val="Prrafodelista"/>
        <w:numPr>
          <w:ilvl w:val="0"/>
          <w:numId w:val="11"/>
        </w:numPr>
        <w:spacing w:line="360" w:lineRule="auto"/>
        <w:jc w:val="both"/>
        <w:rPr>
          <w:rFonts w:ascii="Arial" w:hAnsi="Arial" w:cs="Arial"/>
          <w:b/>
          <w:bCs/>
          <w:u w:val="single"/>
        </w:rPr>
      </w:pPr>
      <w:r w:rsidRPr="00FD2033">
        <w:rPr>
          <w:rFonts w:ascii="Arial" w:hAnsi="Arial" w:cs="Arial"/>
          <w:b/>
          <w:bCs/>
          <w:u w:val="single"/>
        </w:rPr>
        <w:lastRenderedPageBreak/>
        <w:t xml:space="preserve">Ley 1931 de 2018. </w:t>
      </w:r>
    </w:p>
    <w:p w14:paraId="36601752" w14:textId="1F6B6EE5" w:rsidR="00D549B7" w:rsidRDefault="00D549B7" w:rsidP="00330F49">
      <w:pPr>
        <w:spacing w:line="360" w:lineRule="auto"/>
        <w:jc w:val="both"/>
        <w:rPr>
          <w:rFonts w:ascii="Arial" w:hAnsi="Arial" w:cs="Arial"/>
        </w:rPr>
      </w:pPr>
    </w:p>
    <w:p w14:paraId="079FD359" w14:textId="790AEA6D" w:rsidR="007F7CF0" w:rsidRDefault="009F6E1F" w:rsidP="00330F49">
      <w:pPr>
        <w:spacing w:line="360" w:lineRule="auto"/>
        <w:jc w:val="both"/>
        <w:rPr>
          <w:rFonts w:ascii="Arial" w:hAnsi="Arial" w:cs="Arial"/>
        </w:rPr>
      </w:pPr>
      <w:r>
        <w:rPr>
          <w:rFonts w:ascii="Arial" w:hAnsi="Arial" w:cs="Arial"/>
        </w:rPr>
        <w:t>Esta Ley,</w:t>
      </w:r>
      <w:r w:rsidR="007F7CF0" w:rsidRPr="007F7CF0">
        <w:rPr>
          <w:rFonts w:ascii="Arial" w:hAnsi="Arial" w:cs="Arial"/>
        </w:rPr>
        <w:t xml:space="preserve"> “Por la cual se establecen directrices para la gestión del Cambio Climático</w:t>
      </w:r>
      <w:r>
        <w:rPr>
          <w:rFonts w:ascii="Arial" w:hAnsi="Arial" w:cs="Arial"/>
        </w:rPr>
        <w:t>”, tiene por objeto “</w:t>
      </w:r>
      <w:r w:rsidR="00F40905" w:rsidRPr="00F40905">
        <w:rPr>
          <w:rFonts w:ascii="Arial" w:hAnsi="Arial" w:cs="Arial"/>
          <w:i/>
          <w:iCs/>
        </w:rPr>
        <w:t>establecer las directrices para la gestión del cambio climático en las decisiones de las personas públicas y privadas, la concurrencia de la nación, departamentos, municipios, distritos, áreas metropolitanas y autoridades ambientales principalmente en las acciones de adaptación al cambio climático, así como en mitigación de gases efecto invernadero, con el objetivo de reducir la vulnerabilidad de la población y de los ecosistemas del país frente a los efectos del mismo y promover la transición hacia una economía competitiva, sustenta</w:t>
      </w:r>
      <w:r w:rsidR="00492493">
        <w:rPr>
          <w:rFonts w:ascii="Arial" w:hAnsi="Arial" w:cs="Arial"/>
          <w:i/>
          <w:iCs/>
        </w:rPr>
        <w:t>b</w:t>
      </w:r>
      <w:r w:rsidR="00F40905" w:rsidRPr="00F40905">
        <w:rPr>
          <w:rFonts w:ascii="Arial" w:hAnsi="Arial" w:cs="Arial"/>
          <w:i/>
          <w:iCs/>
        </w:rPr>
        <w:t>le y un desarrollo bajo en carbono</w:t>
      </w:r>
      <w:r>
        <w:rPr>
          <w:rFonts w:ascii="Arial" w:hAnsi="Arial" w:cs="Arial"/>
        </w:rPr>
        <w:t>”</w:t>
      </w:r>
      <w:r w:rsidR="00F40905">
        <w:rPr>
          <w:rFonts w:ascii="Arial" w:hAnsi="Arial" w:cs="Arial"/>
        </w:rPr>
        <w:t xml:space="preserve"> (artículo 1°).</w:t>
      </w:r>
    </w:p>
    <w:p w14:paraId="20C0AA8E" w14:textId="1A5BD903" w:rsidR="008A60DA" w:rsidRDefault="008A60DA" w:rsidP="00330F49">
      <w:pPr>
        <w:spacing w:line="360" w:lineRule="auto"/>
        <w:jc w:val="both"/>
        <w:rPr>
          <w:rFonts w:ascii="Arial" w:hAnsi="Arial" w:cs="Arial"/>
        </w:rPr>
      </w:pPr>
    </w:p>
    <w:p w14:paraId="6F1DD3FC" w14:textId="797E9C81" w:rsidR="008A60DA" w:rsidRPr="007F7CF0" w:rsidRDefault="008A60DA" w:rsidP="00330F49">
      <w:pPr>
        <w:spacing w:line="360" w:lineRule="auto"/>
        <w:jc w:val="both"/>
        <w:rPr>
          <w:rFonts w:ascii="Arial" w:hAnsi="Arial" w:cs="Arial"/>
        </w:rPr>
      </w:pPr>
      <w:r>
        <w:rPr>
          <w:rFonts w:ascii="Arial" w:hAnsi="Arial" w:cs="Arial"/>
        </w:rPr>
        <w:t xml:space="preserve">A su vez, crea un Sistema Nacional de Cambio Climático (Sisclima). Este es </w:t>
      </w:r>
      <w:r w:rsidR="0070784E">
        <w:rPr>
          <w:rFonts w:ascii="Arial" w:hAnsi="Arial" w:cs="Arial"/>
        </w:rPr>
        <w:t>“</w:t>
      </w:r>
      <w:r w:rsidR="0070784E" w:rsidRPr="0070784E">
        <w:rPr>
          <w:rFonts w:ascii="Arial" w:hAnsi="Arial" w:cs="Arial"/>
          <w:i/>
          <w:iCs/>
        </w:rPr>
        <w:t>el conjunto de políticas, normas, procesos, entidades estatales, privadas, recursos, planes, estrategias, instrumentos, mecanismos, así como la información atinente al cambio climático, que se aplica de manera organizada para gestionar la mitigación de gases efecto invernadero y la adaptación al cambio climático</w:t>
      </w:r>
      <w:r w:rsidR="0070784E">
        <w:rPr>
          <w:rFonts w:ascii="Arial" w:hAnsi="Arial" w:cs="Arial"/>
        </w:rPr>
        <w:t>” (artículo 4°)</w:t>
      </w:r>
      <w:r w:rsidR="00C13A9D">
        <w:rPr>
          <w:rFonts w:ascii="Arial" w:hAnsi="Arial" w:cs="Arial"/>
        </w:rPr>
        <w:t>; crea instrumentos de planificación y gestión (artículo 14); sistemas de información (artículo 26); instrumentos ec</w:t>
      </w:r>
      <w:r w:rsidR="00452EE3">
        <w:rPr>
          <w:rFonts w:ascii="Arial" w:hAnsi="Arial" w:cs="Arial"/>
        </w:rPr>
        <w:t>onómicos y financieros para su sustentación (artículo 29); entre otros.</w:t>
      </w:r>
    </w:p>
    <w:p w14:paraId="197BC2F1" w14:textId="49D9E705" w:rsidR="007F7CF0" w:rsidRDefault="007F7CF0" w:rsidP="00330F49">
      <w:pPr>
        <w:spacing w:line="360" w:lineRule="auto"/>
        <w:jc w:val="both"/>
        <w:rPr>
          <w:rFonts w:ascii="Arial" w:hAnsi="Arial" w:cs="Arial"/>
        </w:rPr>
      </w:pPr>
    </w:p>
    <w:p w14:paraId="47808A20" w14:textId="511D8EA7" w:rsidR="00D549B7" w:rsidRPr="00FD2033" w:rsidRDefault="00D549B7" w:rsidP="00330F49">
      <w:pPr>
        <w:pStyle w:val="Prrafodelista"/>
        <w:numPr>
          <w:ilvl w:val="0"/>
          <w:numId w:val="11"/>
        </w:numPr>
        <w:spacing w:line="360" w:lineRule="auto"/>
        <w:jc w:val="both"/>
        <w:rPr>
          <w:rFonts w:ascii="Arial" w:hAnsi="Arial" w:cs="Arial"/>
          <w:b/>
          <w:bCs/>
          <w:u w:val="single"/>
        </w:rPr>
      </w:pPr>
      <w:r w:rsidRPr="00FD2033">
        <w:rPr>
          <w:rFonts w:ascii="Arial" w:hAnsi="Arial" w:cs="Arial"/>
          <w:b/>
          <w:bCs/>
          <w:u w:val="single"/>
        </w:rPr>
        <w:t xml:space="preserve">Ley </w:t>
      </w:r>
      <w:r w:rsidR="000412A6" w:rsidRPr="00FD2033">
        <w:rPr>
          <w:rFonts w:ascii="Arial" w:hAnsi="Arial" w:cs="Arial"/>
          <w:b/>
          <w:bCs/>
          <w:u w:val="single"/>
        </w:rPr>
        <w:t>1972</w:t>
      </w:r>
      <w:r w:rsidRPr="00FD2033">
        <w:rPr>
          <w:rFonts w:ascii="Arial" w:hAnsi="Arial" w:cs="Arial"/>
          <w:b/>
          <w:bCs/>
          <w:u w:val="single"/>
        </w:rPr>
        <w:t xml:space="preserve"> de </w:t>
      </w:r>
      <w:r w:rsidR="000412A6" w:rsidRPr="00FD2033">
        <w:rPr>
          <w:rFonts w:ascii="Arial" w:hAnsi="Arial" w:cs="Arial"/>
          <w:b/>
          <w:bCs/>
          <w:u w:val="single"/>
        </w:rPr>
        <w:t>2019</w:t>
      </w:r>
      <w:r w:rsidRPr="00FD2033">
        <w:rPr>
          <w:rFonts w:ascii="Arial" w:hAnsi="Arial" w:cs="Arial"/>
          <w:b/>
          <w:bCs/>
          <w:u w:val="single"/>
        </w:rPr>
        <w:t xml:space="preserve">. </w:t>
      </w:r>
    </w:p>
    <w:p w14:paraId="0F18EECD" w14:textId="77777777" w:rsidR="00D549B7" w:rsidRPr="007F7CF0" w:rsidRDefault="00D549B7" w:rsidP="00330F49">
      <w:pPr>
        <w:spacing w:line="360" w:lineRule="auto"/>
        <w:jc w:val="both"/>
        <w:rPr>
          <w:rFonts w:ascii="Arial" w:hAnsi="Arial" w:cs="Arial"/>
        </w:rPr>
      </w:pPr>
    </w:p>
    <w:p w14:paraId="1FDFD639" w14:textId="7E6EBDA9" w:rsidR="00672E1C" w:rsidRDefault="007F50E1" w:rsidP="00330F49">
      <w:pPr>
        <w:spacing w:line="360" w:lineRule="auto"/>
        <w:jc w:val="both"/>
        <w:rPr>
          <w:rFonts w:ascii="Arial" w:hAnsi="Arial" w:cs="Arial"/>
        </w:rPr>
      </w:pPr>
      <w:r>
        <w:rPr>
          <w:rFonts w:ascii="Arial" w:hAnsi="Arial" w:cs="Arial"/>
        </w:rPr>
        <w:t xml:space="preserve">Esta Ley, </w:t>
      </w:r>
      <w:r w:rsidR="007F7CF0" w:rsidRPr="007F7CF0">
        <w:rPr>
          <w:rFonts w:ascii="Arial" w:hAnsi="Arial" w:cs="Arial"/>
        </w:rPr>
        <w:t>"Por medio de la cual se establece la protección de los derechos a la salud y el medio ambiente sano estableciendo medidas tendientes a la reducción de emisiones contaminantes de fuentes móviles y se dictan otras disposiciones"</w:t>
      </w:r>
      <w:r>
        <w:rPr>
          <w:rFonts w:ascii="Arial" w:hAnsi="Arial" w:cs="Arial"/>
        </w:rPr>
        <w:t xml:space="preserve">, tiene por objeto el establecimiento de </w:t>
      </w:r>
      <w:r w:rsidR="00E23502">
        <w:rPr>
          <w:rFonts w:ascii="Arial" w:hAnsi="Arial" w:cs="Arial"/>
        </w:rPr>
        <w:t>“</w:t>
      </w:r>
      <w:r w:rsidR="00E23502" w:rsidRPr="00E23502">
        <w:rPr>
          <w:rFonts w:ascii="Arial" w:hAnsi="Arial" w:cs="Arial"/>
          <w:i/>
          <w:iCs/>
        </w:rPr>
        <w:t>medidas tendientes a la reducción de emisiones contaminantes al aire provenientes de fuentes móviles que circulen por el territorio nacional, haciendo énfasis en el material particulado, con el fin de resguardar la vida, la salud y goce de ambiente sano</w:t>
      </w:r>
      <w:r w:rsidR="00E23502">
        <w:rPr>
          <w:rFonts w:ascii="Arial" w:hAnsi="Arial" w:cs="Arial"/>
        </w:rPr>
        <w:t>” (artículo 1°)</w:t>
      </w:r>
      <w:r w:rsidR="00E102A4">
        <w:rPr>
          <w:rFonts w:ascii="Arial" w:hAnsi="Arial" w:cs="Arial"/>
        </w:rPr>
        <w:t>.</w:t>
      </w:r>
    </w:p>
    <w:p w14:paraId="77783E4B" w14:textId="3E71AED1" w:rsidR="00FD2033" w:rsidRDefault="00FD2033" w:rsidP="00330F49">
      <w:pPr>
        <w:spacing w:line="360" w:lineRule="auto"/>
        <w:jc w:val="both"/>
        <w:rPr>
          <w:rFonts w:ascii="Arial" w:hAnsi="Arial" w:cs="Arial"/>
        </w:rPr>
      </w:pPr>
    </w:p>
    <w:p w14:paraId="2A4C5E9F" w14:textId="4ED6B34E" w:rsidR="00FD2033" w:rsidRDefault="00FD2033" w:rsidP="00330F49">
      <w:pPr>
        <w:spacing w:line="360" w:lineRule="auto"/>
        <w:jc w:val="both"/>
        <w:rPr>
          <w:rFonts w:ascii="Arial" w:hAnsi="Arial" w:cs="Arial"/>
        </w:rPr>
      </w:pPr>
    </w:p>
    <w:p w14:paraId="6FAC3BDA" w14:textId="1BB1A9B1" w:rsidR="00FD2033" w:rsidRDefault="00BE65A1" w:rsidP="00330F49">
      <w:pPr>
        <w:pStyle w:val="Prrafodelista"/>
        <w:numPr>
          <w:ilvl w:val="0"/>
          <w:numId w:val="14"/>
        </w:numPr>
        <w:spacing w:line="360" w:lineRule="auto"/>
        <w:jc w:val="both"/>
        <w:rPr>
          <w:rFonts w:ascii="Arial" w:hAnsi="Arial" w:cs="Arial"/>
        </w:rPr>
      </w:pPr>
      <w:r>
        <w:rPr>
          <w:rFonts w:ascii="Arial" w:hAnsi="Arial" w:cs="Arial"/>
        </w:rPr>
        <w:t>IGUALDAD Y ENFOQUE DE GÉNERO</w:t>
      </w:r>
    </w:p>
    <w:p w14:paraId="09C7BD93" w14:textId="796EFD1E" w:rsidR="00BE65A1" w:rsidRDefault="00BE65A1" w:rsidP="00330F49">
      <w:pPr>
        <w:spacing w:line="360" w:lineRule="auto"/>
        <w:jc w:val="both"/>
        <w:rPr>
          <w:rFonts w:ascii="Arial" w:hAnsi="Arial" w:cs="Arial"/>
        </w:rPr>
      </w:pPr>
    </w:p>
    <w:p w14:paraId="2BF2F734" w14:textId="22631DF5" w:rsidR="00492493" w:rsidRDefault="00492493" w:rsidP="00330F49">
      <w:pPr>
        <w:spacing w:line="360" w:lineRule="auto"/>
        <w:jc w:val="both"/>
        <w:rPr>
          <w:rFonts w:ascii="Arial" w:hAnsi="Arial" w:cs="Arial"/>
        </w:rPr>
      </w:pPr>
      <w:r>
        <w:rPr>
          <w:rFonts w:ascii="Arial" w:hAnsi="Arial" w:cs="Arial"/>
        </w:rPr>
        <w:t>A continuación se detallarán algunas leyes, decretos, resoluciones y otros documentos oficiales, que se consideran de la mayor importancia y pertinencia frente a esta temática.</w:t>
      </w:r>
    </w:p>
    <w:p w14:paraId="31F16A80" w14:textId="35CA462D" w:rsidR="00492493" w:rsidRDefault="00492493" w:rsidP="00330F49">
      <w:pPr>
        <w:spacing w:line="360" w:lineRule="auto"/>
        <w:jc w:val="both"/>
        <w:rPr>
          <w:rFonts w:ascii="Arial" w:hAnsi="Arial" w:cs="Arial"/>
        </w:rPr>
      </w:pPr>
      <w:r>
        <w:rPr>
          <w:rFonts w:ascii="Arial" w:hAnsi="Arial" w:cs="Arial"/>
        </w:rPr>
        <w:t xml:space="preserve"> </w:t>
      </w:r>
    </w:p>
    <w:p w14:paraId="281A0897" w14:textId="69C374D3" w:rsidR="00303421" w:rsidRDefault="00303421" w:rsidP="00330F49">
      <w:pPr>
        <w:pStyle w:val="Prrafodelista"/>
        <w:numPr>
          <w:ilvl w:val="0"/>
          <w:numId w:val="23"/>
        </w:numPr>
        <w:spacing w:line="360" w:lineRule="auto"/>
        <w:jc w:val="both"/>
        <w:rPr>
          <w:rFonts w:ascii="Arial" w:hAnsi="Arial" w:cs="Arial"/>
        </w:rPr>
      </w:pPr>
      <w:r>
        <w:rPr>
          <w:rFonts w:ascii="Arial" w:hAnsi="Arial" w:cs="Arial"/>
        </w:rPr>
        <w:t>L</w:t>
      </w:r>
      <w:r w:rsidR="00492493">
        <w:rPr>
          <w:rFonts w:ascii="Arial" w:hAnsi="Arial" w:cs="Arial"/>
        </w:rPr>
        <w:t>EYES</w:t>
      </w:r>
      <w:r>
        <w:rPr>
          <w:rFonts w:ascii="Arial" w:hAnsi="Arial" w:cs="Arial"/>
        </w:rPr>
        <w:t>.</w:t>
      </w:r>
    </w:p>
    <w:p w14:paraId="6271CD65" w14:textId="77777777" w:rsidR="00303421" w:rsidRPr="00303421" w:rsidRDefault="00303421" w:rsidP="00330F49">
      <w:pPr>
        <w:pStyle w:val="Prrafodelista"/>
        <w:spacing w:line="360" w:lineRule="auto"/>
        <w:jc w:val="both"/>
        <w:rPr>
          <w:rFonts w:ascii="Arial" w:hAnsi="Arial" w:cs="Arial"/>
        </w:rPr>
      </w:pPr>
    </w:p>
    <w:p w14:paraId="4A2026EC" w14:textId="436C0C45" w:rsidR="00023D2E" w:rsidRDefault="00303421" w:rsidP="00330F49">
      <w:pPr>
        <w:pStyle w:val="Prrafodelista"/>
        <w:numPr>
          <w:ilvl w:val="0"/>
          <w:numId w:val="11"/>
        </w:numPr>
        <w:spacing w:line="360" w:lineRule="auto"/>
        <w:jc w:val="both"/>
        <w:rPr>
          <w:rFonts w:ascii="Arial" w:hAnsi="Arial" w:cs="Arial"/>
          <w:b/>
          <w:bCs/>
          <w:u w:val="single"/>
        </w:rPr>
      </w:pPr>
      <w:r w:rsidRPr="00FD2033">
        <w:rPr>
          <w:rFonts w:ascii="Arial" w:hAnsi="Arial" w:cs="Arial"/>
          <w:b/>
          <w:bCs/>
          <w:u w:val="single"/>
        </w:rPr>
        <w:t xml:space="preserve">Ley </w:t>
      </w:r>
      <w:r>
        <w:rPr>
          <w:rFonts w:ascii="Arial" w:hAnsi="Arial" w:cs="Arial"/>
          <w:b/>
          <w:bCs/>
          <w:u w:val="single"/>
        </w:rPr>
        <w:t>1257</w:t>
      </w:r>
      <w:r w:rsidRPr="00FD2033">
        <w:rPr>
          <w:rFonts w:ascii="Arial" w:hAnsi="Arial" w:cs="Arial"/>
          <w:b/>
          <w:bCs/>
          <w:u w:val="single"/>
        </w:rPr>
        <w:t xml:space="preserve"> de </w:t>
      </w:r>
      <w:r>
        <w:rPr>
          <w:rFonts w:ascii="Arial" w:hAnsi="Arial" w:cs="Arial"/>
          <w:b/>
          <w:bCs/>
          <w:u w:val="single"/>
        </w:rPr>
        <w:t>2008</w:t>
      </w:r>
      <w:r w:rsidRPr="00FD2033">
        <w:rPr>
          <w:rFonts w:ascii="Arial" w:hAnsi="Arial" w:cs="Arial"/>
          <w:b/>
          <w:bCs/>
          <w:u w:val="single"/>
        </w:rPr>
        <w:t xml:space="preserve">. </w:t>
      </w:r>
    </w:p>
    <w:p w14:paraId="231F9C6B" w14:textId="56B3AAE0" w:rsidR="00023D2E" w:rsidRDefault="00023D2E" w:rsidP="00330F49">
      <w:pPr>
        <w:spacing w:line="360" w:lineRule="auto"/>
        <w:jc w:val="both"/>
        <w:rPr>
          <w:rFonts w:ascii="Arial" w:hAnsi="Arial" w:cs="Arial"/>
          <w:b/>
          <w:bCs/>
          <w:u w:val="single"/>
        </w:rPr>
      </w:pPr>
    </w:p>
    <w:p w14:paraId="45AF2785" w14:textId="03BE5843" w:rsidR="00023D2E" w:rsidRDefault="00023D2E" w:rsidP="00330F49">
      <w:pPr>
        <w:spacing w:line="360" w:lineRule="auto"/>
        <w:jc w:val="both"/>
        <w:rPr>
          <w:rFonts w:ascii="Arial" w:hAnsi="Arial" w:cs="Arial"/>
        </w:rPr>
      </w:pPr>
      <w:r>
        <w:rPr>
          <w:rFonts w:ascii="Arial" w:hAnsi="Arial" w:cs="Arial"/>
        </w:rPr>
        <w:t>Esta Ley, mediante la cual “</w:t>
      </w:r>
      <w:r w:rsidR="007D0722" w:rsidRPr="007D0722">
        <w:rPr>
          <w:rFonts w:ascii="Arial" w:hAnsi="Arial" w:cs="Arial"/>
        </w:rPr>
        <w:t>se dictan normas de sensibilización, prevención y sanción de formas de violencia y discriminación contra las mujeres, se reforman los Códigos Penal, de Procedimiento Penal, la Ley 294 de 1996 y se dictan otras disposiciones</w:t>
      </w:r>
      <w:r>
        <w:rPr>
          <w:rFonts w:ascii="Arial" w:hAnsi="Arial" w:cs="Arial"/>
        </w:rPr>
        <w:t>”</w:t>
      </w:r>
      <w:r w:rsidR="007D0722">
        <w:rPr>
          <w:rFonts w:ascii="Arial" w:hAnsi="Arial" w:cs="Arial"/>
        </w:rPr>
        <w:t>, tiene por objeto “</w:t>
      </w:r>
      <w:r w:rsidR="007D0722" w:rsidRPr="007D0722">
        <w:rPr>
          <w:rFonts w:ascii="Arial" w:hAnsi="Arial" w:cs="Arial"/>
          <w:i/>
          <w:iCs/>
        </w:rPr>
        <w:t>la adopción de normas que permitan garantizar para todas las mujeres una vida libre de violencia, tanto en el ámbito público como en el privado, el ejercicio de los derechos reconocidos en el ordenamiento jurídico interno e internacional, el acceso a los procedimientos administrativos y judiciales para su protección y atención, y la adopción de las políticas públicas necesarias para su realización</w:t>
      </w:r>
      <w:r w:rsidR="007D0722">
        <w:rPr>
          <w:rFonts w:ascii="Arial" w:hAnsi="Arial" w:cs="Arial"/>
        </w:rPr>
        <w:t>”</w:t>
      </w:r>
      <w:r w:rsidR="00727C74">
        <w:rPr>
          <w:rFonts w:ascii="Arial" w:hAnsi="Arial" w:cs="Arial"/>
        </w:rPr>
        <w:t xml:space="preserve"> (artículo 1°)</w:t>
      </w:r>
      <w:r w:rsidR="007D0722">
        <w:rPr>
          <w:rFonts w:ascii="Arial" w:hAnsi="Arial" w:cs="Arial"/>
        </w:rPr>
        <w:t>.</w:t>
      </w:r>
    </w:p>
    <w:p w14:paraId="384CBB36" w14:textId="72B6DB49" w:rsidR="00727C74" w:rsidRDefault="00727C74" w:rsidP="00330F49">
      <w:pPr>
        <w:spacing w:line="360" w:lineRule="auto"/>
        <w:jc w:val="both"/>
        <w:rPr>
          <w:rFonts w:ascii="Arial" w:hAnsi="Arial" w:cs="Arial"/>
        </w:rPr>
      </w:pPr>
    </w:p>
    <w:p w14:paraId="6C076319" w14:textId="12AB9226" w:rsidR="00727C74" w:rsidRPr="00023D2E" w:rsidRDefault="00A136C8" w:rsidP="00330F49">
      <w:pPr>
        <w:spacing w:line="360" w:lineRule="auto"/>
        <w:jc w:val="both"/>
        <w:rPr>
          <w:rFonts w:ascii="Arial" w:hAnsi="Arial" w:cs="Arial"/>
        </w:rPr>
      </w:pPr>
      <w:r>
        <w:rPr>
          <w:rFonts w:ascii="Arial" w:hAnsi="Arial" w:cs="Arial"/>
        </w:rPr>
        <w:t>D</w:t>
      </w:r>
      <w:r w:rsidR="00727C74">
        <w:rPr>
          <w:rFonts w:ascii="Arial" w:hAnsi="Arial" w:cs="Arial"/>
        </w:rPr>
        <w:t xml:space="preserve">efine la violencia contra la mujer como </w:t>
      </w:r>
      <w:r w:rsidR="0010026A">
        <w:rPr>
          <w:rFonts w:ascii="Arial" w:hAnsi="Arial" w:cs="Arial"/>
        </w:rPr>
        <w:t>“</w:t>
      </w:r>
      <w:r w:rsidR="00BE0355" w:rsidRPr="00BE0355">
        <w:rPr>
          <w:rFonts w:ascii="Arial" w:hAnsi="Arial" w:cs="Arial"/>
          <w:i/>
          <w:iCs/>
        </w:rPr>
        <w:t>cualquier acción u omisión, que le cause muerte, daño o sufrimiento físico, sexual, psicológico, económico o patrimonial por su condición de mujer, así como las amenazas de tales actos, la coacción o la privación arbitraria de la libertad, bien sea que se presente en el ámbito público o en el privado</w:t>
      </w:r>
      <w:r w:rsidR="0010026A">
        <w:rPr>
          <w:rFonts w:ascii="Arial" w:hAnsi="Arial" w:cs="Arial"/>
        </w:rPr>
        <w:t>” (artículo 2°).</w:t>
      </w:r>
    </w:p>
    <w:p w14:paraId="72E2385D" w14:textId="72A3A6A3" w:rsidR="00023D2E" w:rsidRDefault="00023D2E" w:rsidP="00330F49">
      <w:pPr>
        <w:spacing w:line="360" w:lineRule="auto"/>
        <w:jc w:val="both"/>
        <w:rPr>
          <w:rFonts w:ascii="Arial" w:hAnsi="Arial" w:cs="Arial"/>
          <w:b/>
          <w:bCs/>
          <w:u w:val="single"/>
        </w:rPr>
      </w:pPr>
    </w:p>
    <w:p w14:paraId="2FE7CFF4" w14:textId="070F22C2" w:rsidR="00782DAD" w:rsidRDefault="00A136C8" w:rsidP="00330F49">
      <w:pPr>
        <w:tabs>
          <w:tab w:val="left" w:pos="6225"/>
        </w:tabs>
        <w:spacing w:line="360" w:lineRule="auto"/>
        <w:jc w:val="both"/>
        <w:rPr>
          <w:rFonts w:ascii="Arial" w:hAnsi="Arial" w:cs="Arial"/>
        </w:rPr>
      </w:pPr>
      <w:r>
        <w:rPr>
          <w:rFonts w:ascii="Arial" w:hAnsi="Arial" w:cs="Arial"/>
        </w:rPr>
        <w:t>P</w:t>
      </w:r>
      <w:r w:rsidR="00C97FD5">
        <w:rPr>
          <w:rFonts w:ascii="Arial" w:hAnsi="Arial" w:cs="Arial"/>
        </w:rPr>
        <w:t xml:space="preserve">retende </w:t>
      </w:r>
      <w:r>
        <w:rPr>
          <w:rFonts w:ascii="Arial" w:hAnsi="Arial" w:cs="Arial"/>
        </w:rPr>
        <w:t xml:space="preserve">asegurar a las mujeres </w:t>
      </w:r>
      <w:r w:rsidR="00C97FD5">
        <w:rPr>
          <w:rFonts w:ascii="Arial" w:hAnsi="Arial" w:cs="Arial"/>
        </w:rPr>
        <w:t>una igualdad real y efectiva</w:t>
      </w:r>
      <w:r>
        <w:rPr>
          <w:rFonts w:ascii="Arial" w:hAnsi="Arial" w:cs="Arial"/>
        </w:rPr>
        <w:t>, imponiéndole al Estado la obligación de ¨</w:t>
      </w:r>
      <w:r w:rsidR="00AA71D3" w:rsidRPr="00AA71D3">
        <w:rPr>
          <w:rFonts w:ascii="Arial" w:hAnsi="Arial" w:cs="Arial"/>
          <w:i/>
          <w:iCs/>
        </w:rPr>
        <w:t>diseñar, implementar y evaluar políticas públicas para lograr el acceso de las mujeres a los servicios y el cumplimiento real de sus derechos</w:t>
      </w:r>
      <w:r w:rsidR="00C97FD5">
        <w:rPr>
          <w:rFonts w:ascii="Arial" w:hAnsi="Arial" w:cs="Arial"/>
        </w:rPr>
        <w:t>”</w:t>
      </w:r>
      <w:r w:rsidR="00AA71D3">
        <w:rPr>
          <w:rFonts w:ascii="Arial" w:hAnsi="Arial" w:cs="Arial"/>
        </w:rPr>
        <w:t xml:space="preserve"> (numeral 1°, artículo 6°).</w:t>
      </w:r>
    </w:p>
    <w:p w14:paraId="213CCE28" w14:textId="77777777" w:rsidR="00782DAD" w:rsidRPr="00BE0355" w:rsidRDefault="00782DAD" w:rsidP="00330F49">
      <w:pPr>
        <w:spacing w:line="360" w:lineRule="auto"/>
        <w:jc w:val="both"/>
        <w:rPr>
          <w:rFonts w:ascii="Arial" w:hAnsi="Arial" w:cs="Arial"/>
        </w:rPr>
      </w:pPr>
    </w:p>
    <w:p w14:paraId="051B2EF2" w14:textId="23CC3566" w:rsidR="00303421" w:rsidRDefault="00303421" w:rsidP="00330F49">
      <w:pPr>
        <w:pStyle w:val="Prrafodelista"/>
        <w:numPr>
          <w:ilvl w:val="0"/>
          <w:numId w:val="11"/>
        </w:numPr>
        <w:spacing w:line="360" w:lineRule="auto"/>
        <w:jc w:val="both"/>
        <w:rPr>
          <w:rFonts w:ascii="Arial" w:hAnsi="Arial" w:cs="Arial"/>
          <w:b/>
          <w:bCs/>
          <w:u w:val="single"/>
        </w:rPr>
      </w:pPr>
      <w:r w:rsidRPr="00FD2033">
        <w:rPr>
          <w:rFonts w:ascii="Arial" w:hAnsi="Arial" w:cs="Arial"/>
          <w:b/>
          <w:bCs/>
          <w:u w:val="single"/>
        </w:rPr>
        <w:t xml:space="preserve">Ley </w:t>
      </w:r>
      <w:r>
        <w:rPr>
          <w:rFonts w:ascii="Arial" w:hAnsi="Arial" w:cs="Arial"/>
          <w:b/>
          <w:bCs/>
          <w:u w:val="single"/>
        </w:rPr>
        <w:t>1413</w:t>
      </w:r>
      <w:r w:rsidRPr="00FD2033">
        <w:rPr>
          <w:rFonts w:ascii="Arial" w:hAnsi="Arial" w:cs="Arial"/>
          <w:b/>
          <w:bCs/>
          <w:u w:val="single"/>
        </w:rPr>
        <w:t xml:space="preserve"> de </w:t>
      </w:r>
      <w:r>
        <w:rPr>
          <w:rFonts w:ascii="Arial" w:hAnsi="Arial" w:cs="Arial"/>
          <w:b/>
          <w:bCs/>
          <w:u w:val="single"/>
        </w:rPr>
        <w:t>2010</w:t>
      </w:r>
      <w:r w:rsidRPr="00FD2033">
        <w:rPr>
          <w:rFonts w:ascii="Arial" w:hAnsi="Arial" w:cs="Arial"/>
          <w:b/>
          <w:bCs/>
          <w:u w:val="single"/>
        </w:rPr>
        <w:t xml:space="preserve">. </w:t>
      </w:r>
    </w:p>
    <w:p w14:paraId="6C295175" w14:textId="7910339C" w:rsidR="00AA71D3" w:rsidRDefault="00AA71D3" w:rsidP="00330F49">
      <w:pPr>
        <w:spacing w:line="360" w:lineRule="auto"/>
        <w:jc w:val="both"/>
        <w:rPr>
          <w:rFonts w:ascii="Arial" w:hAnsi="Arial" w:cs="Arial"/>
          <w:b/>
          <w:bCs/>
          <w:u w:val="single"/>
        </w:rPr>
      </w:pPr>
    </w:p>
    <w:p w14:paraId="539AB010" w14:textId="15CE859D" w:rsidR="009C72A8" w:rsidRPr="00AA71D3" w:rsidRDefault="00A136C8" w:rsidP="00330F49">
      <w:pPr>
        <w:spacing w:line="360" w:lineRule="auto"/>
        <w:jc w:val="both"/>
        <w:rPr>
          <w:rFonts w:ascii="Arial" w:hAnsi="Arial" w:cs="Arial"/>
        </w:rPr>
      </w:pPr>
      <w:r>
        <w:rPr>
          <w:rFonts w:ascii="Arial" w:hAnsi="Arial" w:cs="Arial"/>
        </w:rPr>
        <w:t>T</w:t>
      </w:r>
      <w:r w:rsidR="009C72A8">
        <w:rPr>
          <w:rFonts w:ascii="Arial" w:hAnsi="Arial" w:cs="Arial"/>
        </w:rPr>
        <w:t>iene por objeto “</w:t>
      </w:r>
      <w:r w:rsidR="009C72A8" w:rsidRPr="009C72A8">
        <w:rPr>
          <w:rFonts w:ascii="Arial" w:hAnsi="Arial" w:cs="Arial"/>
          <w:i/>
          <w:iCs/>
        </w:rPr>
        <w:t>incluir la economía del cuidado conformada por el trabajo de hogar no remunerado en el Sistema de Cuentas Nacionales, con el objeto de medir la contribución de la mujer al desarrollo económico y social del país y como herramienta fundamental para la definición e implementación de políticas públicas</w:t>
      </w:r>
      <w:r w:rsidR="009C72A8">
        <w:rPr>
          <w:rFonts w:ascii="Arial" w:hAnsi="Arial" w:cs="Arial"/>
        </w:rPr>
        <w:t>”</w:t>
      </w:r>
      <w:r w:rsidR="00205FFD">
        <w:rPr>
          <w:rFonts w:ascii="Arial" w:hAnsi="Arial" w:cs="Arial"/>
        </w:rPr>
        <w:t xml:space="preserve"> (artículo 1°)</w:t>
      </w:r>
      <w:r w:rsidR="009C72A8">
        <w:rPr>
          <w:rFonts w:ascii="Arial" w:hAnsi="Arial" w:cs="Arial"/>
        </w:rPr>
        <w:t xml:space="preserve">. </w:t>
      </w:r>
    </w:p>
    <w:p w14:paraId="500A565B" w14:textId="24B27512" w:rsidR="00AA71D3" w:rsidRDefault="00AA71D3" w:rsidP="00330F49">
      <w:pPr>
        <w:spacing w:line="360" w:lineRule="auto"/>
        <w:jc w:val="both"/>
        <w:rPr>
          <w:rFonts w:ascii="Arial" w:hAnsi="Arial" w:cs="Arial"/>
          <w:b/>
          <w:bCs/>
          <w:u w:val="single"/>
        </w:rPr>
      </w:pPr>
    </w:p>
    <w:p w14:paraId="6D41F6F9" w14:textId="2B67E4D0" w:rsidR="00DA2939" w:rsidRPr="00DA2939" w:rsidRDefault="00DA2939" w:rsidP="00330F49">
      <w:pPr>
        <w:spacing w:line="360" w:lineRule="auto"/>
        <w:jc w:val="both"/>
        <w:rPr>
          <w:rFonts w:ascii="Arial" w:hAnsi="Arial" w:cs="Arial"/>
        </w:rPr>
      </w:pPr>
      <w:r w:rsidRPr="00DA2939">
        <w:rPr>
          <w:rFonts w:ascii="Arial" w:hAnsi="Arial" w:cs="Arial"/>
        </w:rPr>
        <w:t>Sobresale</w:t>
      </w:r>
      <w:r w:rsidR="0015493D">
        <w:rPr>
          <w:rFonts w:ascii="Arial" w:hAnsi="Arial" w:cs="Arial"/>
        </w:rPr>
        <w:t xml:space="preserve"> el reconocimiento legal de algunos términos, tales como “el trabajo del hogar no remunerado”</w:t>
      </w:r>
      <w:r w:rsidR="002D3DA5">
        <w:rPr>
          <w:rFonts w:ascii="Arial" w:hAnsi="Arial" w:cs="Arial"/>
        </w:rPr>
        <w:t>, es decir, “</w:t>
      </w:r>
      <w:r w:rsidR="002D3DA5" w:rsidRPr="002D3DA5">
        <w:rPr>
          <w:rFonts w:ascii="Arial" w:hAnsi="Arial" w:cs="Arial"/>
          <w:i/>
          <w:iCs/>
        </w:rPr>
        <w:t>servicios domésticos, personales y de cuidados generados y consumidos dentro del propio hogar por l</w:t>
      </w:r>
      <w:r w:rsidR="00A136C8">
        <w:rPr>
          <w:rFonts w:ascii="Arial" w:hAnsi="Arial" w:cs="Arial"/>
          <w:i/>
          <w:iCs/>
        </w:rPr>
        <w:t>o</w:t>
      </w:r>
      <w:r w:rsidR="002D3DA5" w:rsidRPr="002D3DA5">
        <w:rPr>
          <w:rFonts w:ascii="Arial" w:hAnsi="Arial" w:cs="Arial"/>
          <w:i/>
          <w:iCs/>
        </w:rPr>
        <w:t>s que no se percibe retribución económica directa</w:t>
      </w:r>
      <w:r w:rsidR="002D3DA5">
        <w:rPr>
          <w:rFonts w:ascii="Arial" w:hAnsi="Arial" w:cs="Arial"/>
        </w:rPr>
        <w:t>”.</w:t>
      </w:r>
    </w:p>
    <w:p w14:paraId="33F9F04C" w14:textId="77777777" w:rsidR="00DA2939" w:rsidRPr="00AA71D3" w:rsidRDefault="00DA2939" w:rsidP="00330F49">
      <w:pPr>
        <w:spacing w:line="360" w:lineRule="auto"/>
        <w:jc w:val="both"/>
        <w:rPr>
          <w:rFonts w:ascii="Arial" w:hAnsi="Arial" w:cs="Arial"/>
          <w:b/>
          <w:bCs/>
          <w:u w:val="single"/>
        </w:rPr>
      </w:pPr>
    </w:p>
    <w:p w14:paraId="0E96EDAA" w14:textId="59F691E6" w:rsidR="00303421" w:rsidRDefault="00303421" w:rsidP="00330F49">
      <w:pPr>
        <w:pStyle w:val="Prrafodelista"/>
        <w:numPr>
          <w:ilvl w:val="0"/>
          <w:numId w:val="11"/>
        </w:numPr>
        <w:spacing w:line="360" w:lineRule="auto"/>
        <w:jc w:val="both"/>
        <w:rPr>
          <w:rFonts w:ascii="Arial" w:hAnsi="Arial" w:cs="Arial"/>
          <w:b/>
          <w:bCs/>
          <w:u w:val="single"/>
        </w:rPr>
      </w:pPr>
      <w:r>
        <w:rPr>
          <w:rFonts w:ascii="Arial" w:hAnsi="Arial" w:cs="Arial"/>
          <w:b/>
          <w:bCs/>
          <w:u w:val="single"/>
        </w:rPr>
        <w:t>Ley 1438 de 2011.</w:t>
      </w:r>
    </w:p>
    <w:p w14:paraId="65AFE23F" w14:textId="77777777" w:rsidR="00A136C8" w:rsidRDefault="00A136C8" w:rsidP="00330F49">
      <w:pPr>
        <w:spacing w:line="360" w:lineRule="auto"/>
        <w:jc w:val="both"/>
        <w:rPr>
          <w:rFonts w:ascii="Arial" w:hAnsi="Arial" w:cs="Arial"/>
        </w:rPr>
      </w:pPr>
    </w:p>
    <w:p w14:paraId="148E70B2" w14:textId="6AE32214" w:rsidR="002F47B3" w:rsidRDefault="00350699" w:rsidP="00330F49">
      <w:pPr>
        <w:spacing w:line="360" w:lineRule="auto"/>
        <w:jc w:val="both"/>
        <w:rPr>
          <w:rFonts w:ascii="Arial" w:hAnsi="Arial" w:cs="Arial"/>
        </w:rPr>
      </w:pPr>
      <w:r>
        <w:rPr>
          <w:rFonts w:ascii="Arial" w:hAnsi="Arial" w:cs="Arial"/>
        </w:rPr>
        <w:t xml:space="preserve">Si bien </w:t>
      </w:r>
      <w:r w:rsidR="00A136C8">
        <w:rPr>
          <w:rFonts w:ascii="Arial" w:hAnsi="Arial" w:cs="Arial"/>
        </w:rPr>
        <w:t>el objeto de esta norma es re</w:t>
      </w:r>
      <w:r w:rsidR="002F47B3">
        <w:rPr>
          <w:rFonts w:ascii="Arial" w:hAnsi="Arial" w:cs="Arial"/>
        </w:rPr>
        <w:t>formar</w:t>
      </w:r>
      <w:r w:rsidR="002F47B3" w:rsidRPr="002F47B3">
        <w:rPr>
          <w:rFonts w:ascii="Arial" w:hAnsi="Arial" w:cs="Arial"/>
        </w:rPr>
        <w:t xml:space="preserve"> el Sistema General de Seguridad Social en Salud y </w:t>
      </w:r>
      <w:r w:rsidR="002F47B3">
        <w:rPr>
          <w:rFonts w:ascii="Arial" w:hAnsi="Arial" w:cs="Arial"/>
        </w:rPr>
        <w:t>dictar</w:t>
      </w:r>
      <w:r w:rsidR="002F47B3" w:rsidRPr="002F47B3">
        <w:rPr>
          <w:rFonts w:ascii="Arial" w:hAnsi="Arial" w:cs="Arial"/>
        </w:rPr>
        <w:t xml:space="preserve"> otras disposiciones</w:t>
      </w:r>
      <w:r w:rsidR="002F47B3">
        <w:rPr>
          <w:rFonts w:ascii="Arial" w:hAnsi="Arial" w:cs="Arial"/>
        </w:rPr>
        <w:t xml:space="preserve">, </w:t>
      </w:r>
      <w:r w:rsidR="00A136C8">
        <w:rPr>
          <w:rFonts w:ascii="Arial" w:hAnsi="Arial" w:cs="Arial"/>
        </w:rPr>
        <w:t xml:space="preserve">es innegable que </w:t>
      </w:r>
      <w:r w:rsidR="004652AA">
        <w:rPr>
          <w:rFonts w:ascii="Arial" w:hAnsi="Arial" w:cs="Arial"/>
        </w:rPr>
        <w:t>contiene</w:t>
      </w:r>
      <w:r w:rsidR="00A136C8">
        <w:rPr>
          <w:rFonts w:ascii="Arial" w:hAnsi="Arial" w:cs="Arial"/>
        </w:rPr>
        <w:t xml:space="preserve"> algunas disposiciones </w:t>
      </w:r>
      <w:r w:rsidR="002F47B3">
        <w:rPr>
          <w:rFonts w:ascii="Arial" w:hAnsi="Arial" w:cs="Arial"/>
        </w:rPr>
        <w:t xml:space="preserve">muy importantes </w:t>
      </w:r>
      <w:r w:rsidR="00145AC6">
        <w:rPr>
          <w:rFonts w:ascii="Arial" w:hAnsi="Arial" w:cs="Arial"/>
        </w:rPr>
        <w:t xml:space="preserve">para </w:t>
      </w:r>
      <w:r w:rsidR="008F0028">
        <w:rPr>
          <w:rFonts w:ascii="Arial" w:hAnsi="Arial" w:cs="Arial"/>
        </w:rPr>
        <w:t xml:space="preserve">el avance en materia de igualdad y enfoque de género. </w:t>
      </w:r>
    </w:p>
    <w:p w14:paraId="6E3FDD6D" w14:textId="4772B4DA" w:rsidR="00E76672" w:rsidRDefault="004652AA" w:rsidP="00330F49">
      <w:pPr>
        <w:spacing w:line="360" w:lineRule="auto"/>
        <w:jc w:val="both"/>
        <w:rPr>
          <w:rFonts w:ascii="Arial" w:hAnsi="Arial" w:cs="Arial"/>
        </w:rPr>
      </w:pPr>
      <w:r>
        <w:rPr>
          <w:rFonts w:ascii="Arial" w:hAnsi="Arial" w:cs="Arial"/>
        </w:rPr>
        <w:t xml:space="preserve">En ese sentido, se destaca la consagración de los principios de </w:t>
      </w:r>
      <w:r w:rsidR="00FB5059">
        <w:rPr>
          <w:rFonts w:ascii="Arial" w:hAnsi="Arial" w:cs="Arial"/>
        </w:rPr>
        <w:t>prevalencia de derechos</w:t>
      </w:r>
      <w:r>
        <w:rPr>
          <w:rFonts w:ascii="Arial" w:hAnsi="Arial" w:cs="Arial"/>
        </w:rPr>
        <w:t xml:space="preserve">, </w:t>
      </w:r>
      <w:r w:rsidR="002658C7">
        <w:rPr>
          <w:rFonts w:ascii="Arial" w:hAnsi="Arial" w:cs="Arial"/>
        </w:rPr>
        <w:t>enfoque</w:t>
      </w:r>
      <w:r w:rsidR="00FB5059">
        <w:rPr>
          <w:rFonts w:ascii="Arial" w:hAnsi="Arial" w:cs="Arial"/>
        </w:rPr>
        <w:t xml:space="preserve"> diferencial y </w:t>
      </w:r>
      <w:r>
        <w:rPr>
          <w:rFonts w:ascii="Arial" w:hAnsi="Arial" w:cs="Arial"/>
        </w:rPr>
        <w:t>de</w:t>
      </w:r>
      <w:r w:rsidR="00FB5059">
        <w:rPr>
          <w:rFonts w:ascii="Arial" w:hAnsi="Arial" w:cs="Arial"/>
        </w:rPr>
        <w:t xml:space="preserve"> equidad, </w:t>
      </w:r>
      <w:r>
        <w:rPr>
          <w:rFonts w:ascii="Arial" w:hAnsi="Arial" w:cs="Arial"/>
        </w:rPr>
        <w:t>en los siguientes términos</w:t>
      </w:r>
      <w:r w:rsidR="002658C7">
        <w:rPr>
          <w:rFonts w:ascii="Arial" w:hAnsi="Arial" w:cs="Arial"/>
        </w:rPr>
        <w:t>:</w:t>
      </w:r>
    </w:p>
    <w:p w14:paraId="29027BBC" w14:textId="5D7195A6" w:rsidR="002658C7" w:rsidRDefault="002658C7" w:rsidP="00330F49">
      <w:pPr>
        <w:spacing w:line="360" w:lineRule="auto"/>
        <w:jc w:val="both"/>
        <w:rPr>
          <w:rFonts w:ascii="Arial" w:hAnsi="Arial" w:cs="Arial"/>
        </w:rPr>
      </w:pPr>
    </w:p>
    <w:p w14:paraId="7533669D" w14:textId="3B3D6BD6" w:rsidR="002658C7" w:rsidRPr="00A82EFD" w:rsidRDefault="00A82EFD" w:rsidP="00330F49">
      <w:pPr>
        <w:spacing w:line="360" w:lineRule="auto"/>
        <w:ind w:left="454" w:right="454"/>
        <w:jc w:val="both"/>
        <w:rPr>
          <w:rFonts w:ascii="Arial" w:hAnsi="Arial" w:cs="Arial"/>
          <w:i/>
          <w:iCs/>
        </w:rPr>
      </w:pPr>
      <w:r>
        <w:rPr>
          <w:rFonts w:ascii="Arial" w:hAnsi="Arial" w:cs="Arial"/>
          <w:i/>
          <w:iCs/>
        </w:rPr>
        <w:t>“</w:t>
      </w:r>
      <w:r w:rsidR="002658C7" w:rsidRPr="00A82EFD">
        <w:rPr>
          <w:rFonts w:ascii="Arial" w:hAnsi="Arial" w:cs="Arial"/>
          <w:i/>
          <w:iCs/>
        </w:rPr>
        <w:t>3.5 Prevalencia de derechos. Es obligación de la familia, el Estado y la sociedad en materia de salud, cuidar, proteger y asistir a las mujeres en estado de embarazo y en edad reproductiva, a los niños, las niñas y adolescentes, para garantizar su vida, su salud, su integridad física y moral y su desarrollo armónico e integral. La prestación de estos servicios corresponderá con los ciclos vitales formulados en esta ley, dentro del Plan de Beneficios.</w:t>
      </w:r>
    </w:p>
    <w:p w14:paraId="71F4BA99" w14:textId="77777777" w:rsidR="002658C7" w:rsidRPr="00A82EFD" w:rsidRDefault="002658C7" w:rsidP="00330F49">
      <w:pPr>
        <w:spacing w:line="360" w:lineRule="auto"/>
        <w:ind w:left="454" w:right="454"/>
        <w:jc w:val="both"/>
        <w:rPr>
          <w:rFonts w:ascii="Arial" w:hAnsi="Arial" w:cs="Arial"/>
          <w:i/>
          <w:iCs/>
        </w:rPr>
      </w:pPr>
      <w:r w:rsidRPr="00A82EFD">
        <w:rPr>
          <w:rFonts w:ascii="Arial" w:hAnsi="Arial" w:cs="Arial"/>
          <w:i/>
          <w:iCs/>
        </w:rPr>
        <w:lastRenderedPageBreak/>
        <w:t>3.6 Enfoque diferencial. El principio de enfoque diferencial reconoce que hay poblaciones con características particulares en razón de su edad, género, raza, etnia, condición de discapacidad y víctimas de la violencia para las cuales el Sistema General de Seguridad Social en Salud ofrecerá especiales garantías y esfuerzos encaminados a la eliminación de las situaciones de discriminación y marginación.</w:t>
      </w:r>
    </w:p>
    <w:p w14:paraId="2B178E9A" w14:textId="3A5CA526" w:rsidR="002658C7" w:rsidRPr="00A82EFD" w:rsidRDefault="002658C7" w:rsidP="00330F49">
      <w:pPr>
        <w:spacing w:line="360" w:lineRule="auto"/>
        <w:ind w:left="454" w:right="454"/>
        <w:jc w:val="both"/>
        <w:rPr>
          <w:rFonts w:ascii="Arial" w:hAnsi="Arial" w:cs="Arial"/>
          <w:i/>
          <w:iCs/>
        </w:rPr>
      </w:pPr>
    </w:p>
    <w:p w14:paraId="6986FC1C" w14:textId="62ACCA75" w:rsidR="002658C7" w:rsidRPr="00A82EFD" w:rsidRDefault="002658C7" w:rsidP="00330F49">
      <w:pPr>
        <w:spacing w:line="360" w:lineRule="auto"/>
        <w:ind w:left="454" w:right="454"/>
        <w:jc w:val="both"/>
        <w:rPr>
          <w:rFonts w:ascii="Arial" w:hAnsi="Arial" w:cs="Arial"/>
        </w:rPr>
      </w:pPr>
      <w:r w:rsidRPr="00A82EFD">
        <w:rPr>
          <w:rFonts w:ascii="Arial" w:hAnsi="Arial" w:cs="Arial"/>
          <w:i/>
          <w:iCs/>
        </w:rPr>
        <w:t>3.7 Equidad. El Sistema General de Seguridad Social en Salud debe garantizar el acceso al Plan de Beneficios a los afiliados, independientemente de su capacidad de pago y condiciones particulares, evitando que prestaciones individuales no pertinentes de acuerd</w:t>
      </w:r>
      <w:r w:rsidR="00A82EFD">
        <w:rPr>
          <w:rFonts w:ascii="Arial" w:hAnsi="Arial" w:cs="Arial"/>
          <w:i/>
          <w:iCs/>
        </w:rPr>
        <w:t xml:space="preserve">o </w:t>
      </w:r>
      <w:r w:rsidRPr="00A82EFD">
        <w:rPr>
          <w:rFonts w:ascii="Arial" w:hAnsi="Arial" w:cs="Arial"/>
          <w:i/>
          <w:iCs/>
        </w:rPr>
        <w:t>con criterios técnicos y científicos pongan en riesgo los recursos necesarios para la atención del resto de la población</w:t>
      </w:r>
      <w:r w:rsidR="00A82EFD">
        <w:rPr>
          <w:rFonts w:ascii="Arial" w:hAnsi="Arial" w:cs="Arial"/>
          <w:i/>
          <w:iCs/>
        </w:rPr>
        <w:t xml:space="preserve">”. </w:t>
      </w:r>
      <w:r w:rsidR="00A82EFD">
        <w:rPr>
          <w:rFonts w:ascii="Arial" w:hAnsi="Arial" w:cs="Arial"/>
        </w:rPr>
        <w:t>(Artículo 4°)</w:t>
      </w:r>
    </w:p>
    <w:p w14:paraId="37191ADA" w14:textId="77777777" w:rsidR="002658C7" w:rsidRPr="00E76672" w:rsidRDefault="002658C7" w:rsidP="00330F49">
      <w:pPr>
        <w:spacing w:line="360" w:lineRule="auto"/>
        <w:jc w:val="both"/>
        <w:rPr>
          <w:rFonts w:ascii="Arial" w:hAnsi="Arial" w:cs="Arial"/>
          <w:b/>
          <w:bCs/>
          <w:u w:val="single"/>
        </w:rPr>
      </w:pPr>
    </w:p>
    <w:p w14:paraId="4F283D2B" w14:textId="55729F37" w:rsidR="00303421" w:rsidRDefault="00303421" w:rsidP="00330F49">
      <w:pPr>
        <w:pStyle w:val="Prrafodelista"/>
        <w:numPr>
          <w:ilvl w:val="0"/>
          <w:numId w:val="11"/>
        </w:numPr>
        <w:spacing w:line="360" w:lineRule="auto"/>
        <w:jc w:val="both"/>
        <w:rPr>
          <w:rFonts w:ascii="Arial" w:hAnsi="Arial" w:cs="Arial"/>
          <w:b/>
          <w:bCs/>
          <w:u w:val="single"/>
        </w:rPr>
      </w:pPr>
      <w:r>
        <w:rPr>
          <w:rFonts w:ascii="Arial" w:hAnsi="Arial" w:cs="Arial"/>
          <w:b/>
          <w:bCs/>
          <w:u w:val="single"/>
        </w:rPr>
        <w:t>Ley 1448 de 2011.</w:t>
      </w:r>
    </w:p>
    <w:p w14:paraId="2952E04A" w14:textId="2D527270" w:rsidR="00BC2CAE" w:rsidRDefault="00BC2CAE" w:rsidP="00330F49">
      <w:pPr>
        <w:spacing w:line="360" w:lineRule="auto"/>
        <w:jc w:val="both"/>
        <w:rPr>
          <w:rFonts w:ascii="Arial" w:hAnsi="Arial" w:cs="Arial"/>
          <w:b/>
          <w:bCs/>
          <w:u w:val="single"/>
        </w:rPr>
      </w:pPr>
    </w:p>
    <w:p w14:paraId="4EFCECC2" w14:textId="73543340" w:rsidR="00BC2CAE" w:rsidRDefault="0036387B" w:rsidP="00330F49">
      <w:pPr>
        <w:spacing w:line="360" w:lineRule="auto"/>
        <w:jc w:val="both"/>
        <w:rPr>
          <w:rFonts w:ascii="Arial" w:hAnsi="Arial" w:cs="Arial"/>
        </w:rPr>
      </w:pPr>
      <w:r>
        <w:rPr>
          <w:rFonts w:ascii="Arial" w:hAnsi="Arial" w:cs="Arial"/>
        </w:rPr>
        <w:t xml:space="preserve">Esta ley, </w:t>
      </w:r>
      <w:r w:rsidRPr="0036387B">
        <w:rPr>
          <w:rFonts w:ascii="Arial" w:hAnsi="Arial" w:cs="Arial"/>
        </w:rPr>
        <w:t>por</w:t>
      </w:r>
      <w:r>
        <w:rPr>
          <w:rFonts w:ascii="Arial" w:hAnsi="Arial" w:cs="Arial"/>
        </w:rPr>
        <w:t xml:space="preserve"> medio de la cual “</w:t>
      </w:r>
      <w:r w:rsidRPr="0036387B">
        <w:rPr>
          <w:rFonts w:ascii="Arial" w:hAnsi="Arial" w:cs="Arial"/>
        </w:rPr>
        <w:t>se dictan medidas de atención, asistencia y reparación integral a las víctimas del conflicto armado interno y se dictan otras disposiciones</w:t>
      </w:r>
      <w:r>
        <w:rPr>
          <w:rFonts w:ascii="Arial" w:hAnsi="Arial" w:cs="Arial"/>
        </w:rPr>
        <w:t xml:space="preserve">”, tiene por objeto </w:t>
      </w:r>
      <w:r w:rsidR="006E6846">
        <w:rPr>
          <w:rFonts w:ascii="Arial" w:hAnsi="Arial" w:cs="Arial"/>
        </w:rPr>
        <w:t>“</w:t>
      </w:r>
      <w:r w:rsidR="006E6846" w:rsidRPr="006E6846">
        <w:rPr>
          <w:rFonts w:ascii="Arial" w:hAnsi="Arial" w:cs="Arial"/>
          <w:i/>
          <w:iCs/>
        </w:rPr>
        <w:t>establecer un conjunto de medidas judiciales, administrativas, sociales y económicas, individuales y colectivas, en beneficio de las víctimas de las violaciones contempladas en el artículo 3º de la presente ley, dentro de un marco de justicia transicional, que posibiliten hacer efectivo el goce de sus derechos a la verdad, la justicia y la reparación con garantía de no repetición, de modo que se reconozca su condición de víctimas y se dignifique a través de la materialización de sus derechos constitucionales</w:t>
      </w:r>
      <w:r w:rsidR="006E6846">
        <w:rPr>
          <w:rFonts w:ascii="Arial" w:hAnsi="Arial" w:cs="Arial"/>
        </w:rPr>
        <w:t>” (artículo 1°)</w:t>
      </w:r>
      <w:r w:rsidRPr="0036387B">
        <w:rPr>
          <w:rFonts w:ascii="Arial" w:hAnsi="Arial" w:cs="Arial"/>
        </w:rPr>
        <w:t>.</w:t>
      </w:r>
    </w:p>
    <w:p w14:paraId="003F15C4" w14:textId="0F32A8E4" w:rsidR="008A32B5" w:rsidRDefault="008A32B5" w:rsidP="00330F49">
      <w:pPr>
        <w:spacing w:line="360" w:lineRule="auto"/>
        <w:jc w:val="both"/>
        <w:rPr>
          <w:rFonts w:ascii="Arial" w:hAnsi="Arial" w:cs="Arial"/>
        </w:rPr>
      </w:pPr>
    </w:p>
    <w:p w14:paraId="51C78A2A" w14:textId="77777777" w:rsidR="004652AA" w:rsidRDefault="008A32B5" w:rsidP="00330F49">
      <w:pPr>
        <w:spacing w:line="360" w:lineRule="auto"/>
        <w:jc w:val="both"/>
        <w:rPr>
          <w:rFonts w:ascii="Arial" w:hAnsi="Arial" w:cs="Arial"/>
        </w:rPr>
      </w:pPr>
      <w:r>
        <w:rPr>
          <w:rFonts w:ascii="Arial" w:hAnsi="Arial" w:cs="Arial"/>
        </w:rPr>
        <w:t xml:space="preserve">Esta norma </w:t>
      </w:r>
      <w:r w:rsidR="00C432E5">
        <w:rPr>
          <w:rFonts w:ascii="Arial" w:hAnsi="Arial" w:cs="Arial"/>
        </w:rPr>
        <w:t>“</w:t>
      </w:r>
      <w:r w:rsidR="00C7273D" w:rsidRPr="00C7273D">
        <w:rPr>
          <w:rFonts w:ascii="Arial" w:hAnsi="Arial" w:cs="Arial"/>
          <w:i/>
          <w:iCs/>
        </w:rPr>
        <w:t>reconoce que hay poblaciones con características particulares en razón de su edad, género, orientación sexual y situación</w:t>
      </w:r>
      <w:r w:rsidR="00C7273D">
        <w:rPr>
          <w:rFonts w:ascii="Arial" w:hAnsi="Arial" w:cs="Arial"/>
          <w:i/>
          <w:iCs/>
        </w:rPr>
        <w:t xml:space="preserve"> </w:t>
      </w:r>
      <w:r w:rsidR="00C7273D" w:rsidRPr="00C7273D">
        <w:rPr>
          <w:rFonts w:ascii="Arial" w:hAnsi="Arial" w:cs="Arial"/>
          <w:i/>
          <w:iCs/>
        </w:rPr>
        <w:t>de discapacidad. Por tal razón, las medidas de ayuda humanitaria, atención, asistencia y reparación integral que se establecen en la presente ley, contarán con dicho enfoque</w:t>
      </w:r>
      <w:r w:rsidR="00C7273D">
        <w:rPr>
          <w:rFonts w:ascii="Arial" w:hAnsi="Arial" w:cs="Arial"/>
        </w:rPr>
        <w:t xml:space="preserve">”. </w:t>
      </w:r>
    </w:p>
    <w:p w14:paraId="2585FE82" w14:textId="1475E6DE" w:rsidR="008A32B5" w:rsidRDefault="004652AA" w:rsidP="00330F49">
      <w:pPr>
        <w:spacing w:line="360" w:lineRule="auto"/>
        <w:jc w:val="both"/>
        <w:rPr>
          <w:rFonts w:ascii="Arial" w:hAnsi="Arial" w:cs="Arial"/>
        </w:rPr>
      </w:pPr>
      <w:r>
        <w:rPr>
          <w:rFonts w:ascii="Arial" w:hAnsi="Arial" w:cs="Arial"/>
        </w:rPr>
        <w:lastRenderedPageBreak/>
        <w:t>Y en coherencia con dicho reconocimiento, dispone q</w:t>
      </w:r>
      <w:r w:rsidR="00C7273D">
        <w:rPr>
          <w:rFonts w:ascii="Arial" w:hAnsi="Arial" w:cs="Arial"/>
        </w:rPr>
        <w:t>ue “</w:t>
      </w:r>
      <w:r w:rsidR="00C7273D" w:rsidRPr="00C7273D">
        <w:rPr>
          <w:rFonts w:ascii="Arial" w:hAnsi="Arial" w:cs="Arial"/>
          <w:i/>
          <w:iCs/>
        </w:rPr>
        <w:t>el Estado ofrecerá especiales garantías y medidas de protección a los grupos expuestos a mayor riesgo de las violaciones contempladas en el artículo 3° de la presente Ley</w:t>
      </w:r>
      <w:r>
        <w:rPr>
          <w:rFonts w:ascii="Arial" w:hAnsi="Arial" w:cs="Arial"/>
          <w:i/>
          <w:iCs/>
        </w:rPr>
        <w:t>,</w:t>
      </w:r>
      <w:r w:rsidR="00C7273D" w:rsidRPr="00C7273D">
        <w:rPr>
          <w:rFonts w:ascii="Arial" w:hAnsi="Arial" w:cs="Arial"/>
          <w:i/>
          <w:iCs/>
        </w:rPr>
        <w:t xml:space="preserve"> tales como mujeres, jóvenes, niños y niñas, adultos mayores, personas en situación de discapacidad, campesinos, líderes sociales, miembros de organizaciones sindicales, defensores de Derechos Humanos y víctimas de desplazamiento forzado</w:t>
      </w:r>
      <w:r w:rsidR="00C432E5">
        <w:rPr>
          <w:rFonts w:ascii="Arial" w:hAnsi="Arial" w:cs="Arial"/>
        </w:rPr>
        <w:t>”</w:t>
      </w:r>
      <w:r w:rsidR="00C7273D">
        <w:rPr>
          <w:rFonts w:ascii="Arial" w:hAnsi="Arial" w:cs="Arial"/>
        </w:rPr>
        <w:t>.</w:t>
      </w:r>
    </w:p>
    <w:p w14:paraId="1238E699" w14:textId="2BF32445" w:rsidR="007326B7" w:rsidRDefault="007326B7" w:rsidP="00330F49">
      <w:pPr>
        <w:spacing w:line="360" w:lineRule="auto"/>
        <w:jc w:val="both"/>
        <w:rPr>
          <w:rFonts w:ascii="Arial" w:hAnsi="Arial" w:cs="Arial"/>
        </w:rPr>
      </w:pPr>
    </w:p>
    <w:p w14:paraId="0D64F888" w14:textId="4840DE3B" w:rsidR="00177781" w:rsidRDefault="004652AA" w:rsidP="00330F49">
      <w:pPr>
        <w:spacing w:line="360" w:lineRule="auto"/>
        <w:jc w:val="both"/>
        <w:rPr>
          <w:rFonts w:ascii="Arial" w:hAnsi="Arial" w:cs="Arial"/>
        </w:rPr>
      </w:pPr>
      <w:r>
        <w:rPr>
          <w:rFonts w:ascii="Arial" w:hAnsi="Arial" w:cs="Arial"/>
        </w:rPr>
        <w:t xml:space="preserve">Adicionalmente, en </w:t>
      </w:r>
      <w:r w:rsidR="00A40147">
        <w:rPr>
          <w:rFonts w:ascii="Arial" w:hAnsi="Arial" w:cs="Arial"/>
        </w:rPr>
        <w:t>materia de igualdad y enfoque de género</w:t>
      </w:r>
      <w:r>
        <w:rPr>
          <w:rFonts w:ascii="Arial" w:hAnsi="Arial" w:cs="Arial"/>
        </w:rPr>
        <w:t xml:space="preserve">, </w:t>
      </w:r>
      <w:r w:rsidR="00CD3024">
        <w:rPr>
          <w:rFonts w:ascii="Arial" w:hAnsi="Arial" w:cs="Arial"/>
        </w:rPr>
        <w:t>tiene especial importancia la consagración de algunas disposiciones tales como:</w:t>
      </w:r>
      <w:r w:rsidR="00E72ECB">
        <w:rPr>
          <w:rFonts w:ascii="Arial" w:hAnsi="Arial" w:cs="Arial"/>
        </w:rPr>
        <w:t xml:space="preserve"> “principios de la prueba en casos de violencia sexual”</w:t>
      </w:r>
      <w:r w:rsidR="00CD3024">
        <w:rPr>
          <w:rFonts w:ascii="Arial" w:hAnsi="Arial" w:cs="Arial"/>
        </w:rPr>
        <w:t xml:space="preserve"> (artículo 38) </w:t>
      </w:r>
      <w:r w:rsidR="00E72ECB">
        <w:rPr>
          <w:rFonts w:ascii="Arial" w:hAnsi="Arial" w:cs="Arial"/>
        </w:rPr>
        <w:t>; “modalidades especiales de testimonio”</w:t>
      </w:r>
      <w:r w:rsidR="00CD3024">
        <w:rPr>
          <w:rFonts w:ascii="Arial" w:hAnsi="Arial" w:cs="Arial"/>
        </w:rPr>
        <w:t xml:space="preserve"> (</w:t>
      </w:r>
      <w:r w:rsidR="005B2FCA">
        <w:rPr>
          <w:rFonts w:ascii="Arial" w:hAnsi="Arial" w:cs="Arial"/>
        </w:rPr>
        <w:t>artículo 41</w:t>
      </w:r>
      <w:r w:rsidR="00CD3024">
        <w:rPr>
          <w:rFonts w:ascii="Arial" w:hAnsi="Arial" w:cs="Arial"/>
        </w:rPr>
        <w:t>)</w:t>
      </w:r>
      <w:r w:rsidR="005B2FCA">
        <w:rPr>
          <w:rFonts w:ascii="Arial" w:hAnsi="Arial" w:cs="Arial"/>
        </w:rPr>
        <w:t>; “programa de atención psicológica y salud integral a víctimas”</w:t>
      </w:r>
      <w:r w:rsidR="00CD3024">
        <w:rPr>
          <w:rFonts w:ascii="Arial" w:hAnsi="Arial" w:cs="Arial"/>
        </w:rPr>
        <w:t xml:space="preserve"> (</w:t>
      </w:r>
      <w:r w:rsidR="005B2FCA">
        <w:rPr>
          <w:rFonts w:ascii="Arial" w:hAnsi="Arial" w:cs="Arial"/>
        </w:rPr>
        <w:t>artículo 137</w:t>
      </w:r>
      <w:r w:rsidR="00CD3024">
        <w:rPr>
          <w:rFonts w:ascii="Arial" w:hAnsi="Arial" w:cs="Arial"/>
        </w:rPr>
        <w:t>)</w:t>
      </w:r>
      <w:r w:rsidR="00177781">
        <w:rPr>
          <w:rFonts w:ascii="Arial" w:hAnsi="Arial" w:cs="Arial"/>
        </w:rPr>
        <w:t xml:space="preserve">, entre otras. </w:t>
      </w:r>
    </w:p>
    <w:p w14:paraId="50610188" w14:textId="77777777" w:rsidR="006C3D6E" w:rsidRPr="006C3D6E" w:rsidRDefault="006C3D6E" w:rsidP="00330F49">
      <w:pPr>
        <w:spacing w:line="360" w:lineRule="auto"/>
        <w:jc w:val="both"/>
        <w:rPr>
          <w:rFonts w:ascii="Arial" w:hAnsi="Arial" w:cs="Arial"/>
          <w:b/>
          <w:bCs/>
          <w:u w:val="single"/>
        </w:rPr>
      </w:pPr>
    </w:p>
    <w:p w14:paraId="2BC9F137" w14:textId="3F1716D0" w:rsidR="00303421" w:rsidRDefault="00303421" w:rsidP="00330F49">
      <w:pPr>
        <w:pStyle w:val="Prrafodelista"/>
        <w:numPr>
          <w:ilvl w:val="0"/>
          <w:numId w:val="11"/>
        </w:numPr>
        <w:spacing w:line="360" w:lineRule="auto"/>
        <w:jc w:val="both"/>
        <w:rPr>
          <w:rFonts w:ascii="Arial" w:hAnsi="Arial" w:cs="Arial"/>
          <w:b/>
          <w:bCs/>
          <w:u w:val="single"/>
        </w:rPr>
      </w:pPr>
      <w:r>
        <w:rPr>
          <w:rFonts w:ascii="Arial" w:hAnsi="Arial" w:cs="Arial"/>
          <w:b/>
          <w:bCs/>
          <w:u w:val="single"/>
        </w:rPr>
        <w:t>Ley 1468 de 2011.</w:t>
      </w:r>
    </w:p>
    <w:p w14:paraId="73D30B1E" w14:textId="04E4FCEF" w:rsidR="00504503" w:rsidRDefault="00504503" w:rsidP="00330F49">
      <w:pPr>
        <w:spacing w:line="360" w:lineRule="auto"/>
        <w:jc w:val="both"/>
        <w:rPr>
          <w:rFonts w:ascii="Arial" w:hAnsi="Arial" w:cs="Arial"/>
          <w:b/>
          <w:bCs/>
          <w:u w:val="single"/>
        </w:rPr>
      </w:pPr>
    </w:p>
    <w:p w14:paraId="5FC8000A" w14:textId="6EEBBB40" w:rsidR="00504503" w:rsidRPr="00504503" w:rsidRDefault="00504503" w:rsidP="00330F49">
      <w:pPr>
        <w:spacing w:line="360" w:lineRule="auto"/>
        <w:jc w:val="both"/>
        <w:rPr>
          <w:rFonts w:ascii="Arial" w:hAnsi="Arial" w:cs="Arial"/>
        </w:rPr>
      </w:pPr>
      <w:r w:rsidRPr="00504503">
        <w:rPr>
          <w:rFonts w:ascii="Arial" w:hAnsi="Arial" w:cs="Arial"/>
        </w:rPr>
        <w:t xml:space="preserve">Esta Ley modificó </w:t>
      </w:r>
      <w:r w:rsidR="00883062">
        <w:rPr>
          <w:rFonts w:ascii="Arial" w:hAnsi="Arial" w:cs="Arial"/>
        </w:rPr>
        <w:t xml:space="preserve">las normas referentes a la licencia de maternidad o </w:t>
      </w:r>
      <w:r w:rsidR="00006585">
        <w:rPr>
          <w:rFonts w:ascii="Arial" w:hAnsi="Arial" w:cs="Arial"/>
        </w:rPr>
        <w:t>“descanso remunerado en la época de parto”</w:t>
      </w:r>
      <w:r w:rsidR="00CD3024">
        <w:rPr>
          <w:rFonts w:ascii="Arial" w:hAnsi="Arial" w:cs="Arial"/>
        </w:rPr>
        <w:t xml:space="preserve">, </w:t>
      </w:r>
      <w:r w:rsidR="008E7CC4">
        <w:rPr>
          <w:rFonts w:ascii="Arial" w:hAnsi="Arial" w:cs="Arial"/>
        </w:rPr>
        <w:t>ampli</w:t>
      </w:r>
      <w:r w:rsidR="00CD3024">
        <w:rPr>
          <w:rFonts w:ascii="Arial" w:hAnsi="Arial" w:cs="Arial"/>
        </w:rPr>
        <w:t xml:space="preserve">ándola </w:t>
      </w:r>
      <w:r w:rsidR="008E7CC4">
        <w:rPr>
          <w:rFonts w:ascii="Arial" w:hAnsi="Arial" w:cs="Arial"/>
        </w:rPr>
        <w:t>a 16 semanas</w:t>
      </w:r>
      <w:r w:rsidR="00CD3024">
        <w:rPr>
          <w:rFonts w:ascii="Arial" w:hAnsi="Arial" w:cs="Arial"/>
        </w:rPr>
        <w:t xml:space="preserve"> y creó el</w:t>
      </w:r>
      <w:r w:rsidR="005B5615">
        <w:rPr>
          <w:rFonts w:ascii="Arial" w:hAnsi="Arial" w:cs="Arial"/>
        </w:rPr>
        <w:t xml:space="preserve"> derecho de periodos de lactancia en los primeros seis meses. </w:t>
      </w:r>
      <w:r w:rsidR="00B27C99">
        <w:rPr>
          <w:rFonts w:ascii="Arial" w:hAnsi="Arial" w:cs="Arial"/>
        </w:rPr>
        <w:t>Además</w:t>
      </w:r>
      <w:r w:rsidR="00CD3024">
        <w:rPr>
          <w:rFonts w:ascii="Arial" w:hAnsi="Arial" w:cs="Arial"/>
        </w:rPr>
        <w:t>,</w:t>
      </w:r>
      <w:r w:rsidR="00B27C99">
        <w:rPr>
          <w:rFonts w:ascii="Arial" w:hAnsi="Arial" w:cs="Arial"/>
        </w:rPr>
        <w:t xml:space="preserve"> estableció la licencia de paternidad remunerada. </w:t>
      </w:r>
    </w:p>
    <w:p w14:paraId="415ED8E1" w14:textId="77777777" w:rsidR="00504503" w:rsidRPr="00504503" w:rsidRDefault="00504503" w:rsidP="00330F49">
      <w:pPr>
        <w:spacing w:line="360" w:lineRule="auto"/>
        <w:jc w:val="both"/>
        <w:rPr>
          <w:rFonts w:ascii="Arial" w:hAnsi="Arial" w:cs="Arial"/>
          <w:b/>
          <w:bCs/>
          <w:u w:val="single"/>
        </w:rPr>
      </w:pPr>
    </w:p>
    <w:p w14:paraId="7D37923C" w14:textId="59715A0A" w:rsidR="00303421" w:rsidRDefault="00303421" w:rsidP="00330F49">
      <w:pPr>
        <w:pStyle w:val="Prrafodelista"/>
        <w:numPr>
          <w:ilvl w:val="0"/>
          <w:numId w:val="11"/>
        </w:numPr>
        <w:spacing w:line="360" w:lineRule="auto"/>
        <w:jc w:val="both"/>
        <w:rPr>
          <w:rFonts w:ascii="Arial" w:hAnsi="Arial" w:cs="Arial"/>
          <w:b/>
          <w:bCs/>
          <w:u w:val="single"/>
        </w:rPr>
      </w:pPr>
      <w:r>
        <w:rPr>
          <w:rFonts w:ascii="Arial" w:hAnsi="Arial" w:cs="Arial"/>
          <w:b/>
          <w:bCs/>
          <w:u w:val="single"/>
        </w:rPr>
        <w:t>Ley 1496 de 2011.</w:t>
      </w:r>
    </w:p>
    <w:p w14:paraId="6C9805B3" w14:textId="333E828A" w:rsidR="00D813EB" w:rsidRPr="00D813EB" w:rsidRDefault="00D813EB" w:rsidP="00330F49">
      <w:pPr>
        <w:spacing w:line="360" w:lineRule="auto"/>
        <w:jc w:val="both"/>
        <w:rPr>
          <w:rFonts w:ascii="Arial" w:hAnsi="Arial" w:cs="Arial"/>
        </w:rPr>
      </w:pPr>
    </w:p>
    <w:p w14:paraId="0022B52A" w14:textId="3F709D14" w:rsidR="00D813EB" w:rsidRDefault="00D813EB" w:rsidP="00330F49">
      <w:pPr>
        <w:spacing w:line="360" w:lineRule="auto"/>
        <w:jc w:val="both"/>
        <w:rPr>
          <w:rFonts w:ascii="Arial" w:hAnsi="Arial" w:cs="Arial"/>
        </w:rPr>
      </w:pPr>
      <w:r>
        <w:rPr>
          <w:rFonts w:ascii="Arial" w:hAnsi="Arial" w:cs="Arial"/>
        </w:rPr>
        <w:t>Esta norma tiene por objeto</w:t>
      </w:r>
      <w:r w:rsidR="006C6719" w:rsidRPr="006C6719">
        <w:rPr>
          <w:rFonts w:ascii="Arial" w:hAnsi="Arial" w:cs="Arial"/>
        </w:rPr>
        <w:t xml:space="preserve"> </w:t>
      </w:r>
      <w:r w:rsidR="006C6719">
        <w:rPr>
          <w:rFonts w:ascii="Arial" w:hAnsi="Arial" w:cs="Arial"/>
        </w:rPr>
        <w:t>“</w:t>
      </w:r>
      <w:r w:rsidR="006C6719" w:rsidRPr="006C6719">
        <w:rPr>
          <w:rFonts w:ascii="Arial" w:hAnsi="Arial" w:cs="Arial"/>
          <w:i/>
          <w:iCs/>
        </w:rPr>
        <w:t>garantizar la igualdad salarial y de cualquier forma de retribución laboral entre mujeres y hombres, fijar los mecanismos que permitan que dicha igualdad sea real y efectiva tanto en el sector público como en el privado y establecer los lineamientos generales que permitan erradicar cualquier forma discriminatoria en materia de retribución laboral</w:t>
      </w:r>
      <w:r w:rsidR="006C6719">
        <w:rPr>
          <w:rFonts w:ascii="Arial" w:hAnsi="Arial" w:cs="Arial"/>
        </w:rPr>
        <w:t>” (artículo 1°).</w:t>
      </w:r>
    </w:p>
    <w:p w14:paraId="0658E2F1" w14:textId="1B06F691" w:rsidR="006C6719" w:rsidRDefault="006C6719" w:rsidP="00330F49">
      <w:pPr>
        <w:spacing w:line="360" w:lineRule="auto"/>
        <w:jc w:val="both"/>
        <w:rPr>
          <w:rFonts w:ascii="Arial" w:hAnsi="Arial" w:cs="Arial"/>
        </w:rPr>
      </w:pPr>
    </w:p>
    <w:p w14:paraId="752DE94C" w14:textId="4C6B7CCD" w:rsidR="006C6719" w:rsidRPr="00D813EB" w:rsidRDefault="00CD3024" w:rsidP="00330F49">
      <w:pPr>
        <w:spacing w:line="360" w:lineRule="auto"/>
        <w:jc w:val="both"/>
        <w:rPr>
          <w:rFonts w:ascii="Arial" w:hAnsi="Arial" w:cs="Arial"/>
        </w:rPr>
      </w:pPr>
      <w:r>
        <w:rPr>
          <w:rFonts w:ascii="Arial" w:hAnsi="Arial" w:cs="Arial"/>
        </w:rPr>
        <w:t xml:space="preserve">Se destaca que </w:t>
      </w:r>
      <w:r w:rsidR="006C6719">
        <w:rPr>
          <w:rFonts w:ascii="Arial" w:hAnsi="Arial" w:cs="Arial"/>
        </w:rPr>
        <w:t xml:space="preserve">esta ley </w:t>
      </w:r>
      <w:r w:rsidR="00EB649B">
        <w:rPr>
          <w:rFonts w:ascii="Arial" w:hAnsi="Arial" w:cs="Arial"/>
        </w:rPr>
        <w:t>tipifica la d</w:t>
      </w:r>
      <w:r w:rsidR="00EB649B" w:rsidRPr="00EB649B">
        <w:rPr>
          <w:rFonts w:ascii="Arial" w:hAnsi="Arial" w:cs="Arial"/>
        </w:rPr>
        <w:t xml:space="preserve">iscriminación directa </w:t>
      </w:r>
      <w:r w:rsidR="00EB649B">
        <w:rPr>
          <w:rFonts w:ascii="Arial" w:hAnsi="Arial" w:cs="Arial"/>
        </w:rPr>
        <w:t xml:space="preserve">e indirecta </w:t>
      </w:r>
      <w:r w:rsidR="00EB649B" w:rsidRPr="00EB649B">
        <w:rPr>
          <w:rFonts w:ascii="Arial" w:hAnsi="Arial" w:cs="Arial"/>
        </w:rPr>
        <w:t>en materia de retribución laboral por razón del género o sexo</w:t>
      </w:r>
      <w:r w:rsidR="00EB649B">
        <w:rPr>
          <w:rFonts w:ascii="Arial" w:hAnsi="Arial" w:cs="Arial"/>
        </w:rPr>
        <w:t xml:space="preserve">, entendiéndolas, respectivamente, </w:t>
      </w:r>
      <w:r w:rsidR="00EB649B">
        <w:rPr>
          <w:rFonts w:ascii="Arial" w:hAnsi="Arial" w:cs="Arial"/>
        </w:rPr>
        <w:lastRenderedPageBreak/>
        <w:t xml:space="preserve">como </w:t>
      </w:r>
      <w:r w:rsidR="00132DB3">
        <w:rPr>
          <w:rFonts w:ascii="Arial" w:hAnsi="Arial" w:cs="Arial"/>
        </w:rPr>
        <w:t>aquellas situaciones “</w:t>
      </w:r>
      <w:r w:rsidR="00132DB3" w:rsidRPr="00132DB3">
        <w:rPr>
          <w:rFonts w:ascii="Arial" w:hAnsi="Arial" w:cs="Arial"/>
          <w:i/>
          <w:iCs/>
        </w:rPr>
        <w:t>de trato diferenciado injustificado, expreso o tácito, relacionado con la retribución económica percibida en desarrollo de una relación laboral, cualquiera sea su denominación por razones de género o sexo</w:t>
      </w:r>
      <w:r w:rsidR="00132DB3">
        <w:rPr>
          <w:rFonts w:ascii="Arial" w:hAnsi="Arial" w:cs="Arial"/>
        </w:rPr>
        <w:t>”, y “</w:t>
      </w:r>
      <w:r w:rsidR="00132DB3" w:rsidRPr="00132DB3">
        <w:rPr>
          <w:rFonts w:ascii="Arial" w:hAnsi="Arial" w:cs="Arial"/>
          <w:i/>
          <w:iCs/>
        </w:rPr>
        <w:t>de trato diferenciado injustificado, expreso o tácito, en materia de remuneración laboral que se derive de norma, política, criterio o práctica laboral por razones de género o sexo</w:t>
      </w:r>
      <w:r w:rsidR="00132DB3">
        <w:rPr>
          <w:rFonts w:ascii="Arial" w:hAnsi="Arial" w:cs="Arial"/>
        </w:rPr>
        <w:t>”.</w:t>
      </w:r>
    </w:p>
    <w:p w14:paraId="0711F314" w14:textId="529FB204" w:rsidR="00D813EB" w:rsidRDefault="00D813EB" w:rsidP="00330F49">
      <w:pPr>
        <w:spacing w:line="360" w:lineRule="auto"/>
        <w:jc w:val="both"/>
        <w:rPr>
          <w:rFonts w:ascii="Arial" w:hAnsi="Arial" w:cs="Arial"/>
        </w:rPr>
      </w:pPr>
    </w:p>
    <w:p w14:paraId="79AB6B05" w14:textId="34342574" w:rsidR="00303421" w:rsidRDefault="00303421" w:rsidP="00330F49">
      <w:pPr>
        <w:pStyle w:val="Prrafodelista"/>
        <w:numPr>
          <w:ilvl w:val="0"/>
          <w:numId w:val="11"/>
        </w:numPr>
        <w:spacing w:line="360" w:lineRule="auto"/>
        <w:jc w:val="both"/>
        <w:rPr>
          <w:rFonts w:ascii="Arial" w:hAnsi="Arial" w:cs="Arial"/>
          <w:b/>
          <w:bCs/>
          <w:u w:val="single"/>
        </w:rPr>
      </w:pPr>
      <w:r>
        <w:rPr>
          <w:rFonts w:ascii="Arial" w:hAnsi="Arial" w:cs="Arial"/>
          <w:b/>
          <w:bCs/>
          <w:u w:val="single"/>
        </w:rPr>
        <w:t>Ley 1542 de 2012.</w:t>
      </w:r>
    </w:p>
    <w:p w14:paraId="4F8DA782" w14:textId="56B6D139" w:rsidR="00C24CC4" w:rsidRPr="00C24CC4" w:rsidRDefault="00C24CC4" w:rsidP="00330F49">
      <w:pPr>
        <w:spacing w:line="360" w:lineRule="auto"/>
        <w:jc w:val="both"/>
        <w:rPr>
          <w:rFonts w:ascii="Arial" w:hAnsi="Arial" w:cs="Arial"/>
        </w:rPr>
      </w:pPr>
    </w:p>
    <w:p w14:paraId="3E855764" w14:textId="1834677D" w:rsidR="00C24CC4" w:rsidRDefault="00FB072B" w:rsidP="00330F49">
      <w:pPr>
        <w:spacing w:line="360" w:lineRule="auto"/>
        <w:jc w:val="both"/>
        <w:rPr>
          <w:rFonts w:ascii="Arial" w:hAnsi="Arial" w:cs="Arial"/>
        </w:rPr>
      </w:pPr>
      <w:r>
        <w:rPr>
          <w:rFonts w:ascii="Arial" w:hAnsi="Arial" w:cs="Arial"/>
        </w:rPr>
        <w:t>Esta ley tiene por objeto “</w:t>
      </w:r>
      <w:r w:rsidRPr="00FB072B">
        <w:rPr>
          <w:rFonts w:ascii="Arial" w:hAnsi="Arial" w:cs="Arial"/>
          <w:i/>
          <w:iCs/>
        </w:rPr>
        <w:t>garantizar la protección y diligencia de las autoridades en la investigación de los presuntos delitos de violencia contra la mujer y eliminar el carácter de querellables y desistibles de los delitos de violencia intrafamiliar e inasistencia alimentaria, tipificados en los artículos 229 y 233 del Código Penal</w:t>
      </w:r>
      <w:r>
        <w:rPr>
          <w:rFonts w:ascii="Arial" w:hAnsi="Arial" w:cs="Arial"/>
        </w:rPr>
        <w:t>”.</w:t>
      </w:r>
    </w:p>
    <w:p w14:paraId="2D72EFB1" w14:textId="2D622581" w:rsidR="00FB072B" w:rsidRDefault="00FB072B" w:rsidP="00330F49">
      <w:pPr>
        <w:spacing w:line="360" w:lineRule="auto"/>
        <w:jc w:val="both"/>
        <w:rPr>
          <w:rFonts w:ascii="Arial" w:hAnsi="Arial" w:cs="Arial"/>
        </w:rPr>
      </w:pPr>
    </w:p>
    <w:p w14:paraId="2945954A" w14:textId="0A00C9AB" w:rsidR="00FB072B" w:rsidRPr="00C24CC4" w:rsidRDefault="00FB072B" w:rsidP="00330F49">
      <w:pPr>
        <w:spacing w:line="360" w:lineRule="auto"/>
        <w:jc w:val="both"/>
        <w:rPr>
          <w:rFonts w:ascii="Arial" w:hAnsi="Arial" w:cs="Arial"/>
        </w:rPr>
      </w:pPr>
      <w:r>
        <w:rPr>
          <w:rFonts w:ascii="Arial" w:hAnsi="Arial" w:cs="Arial"/>
        </w:rPr>
        <w:t xml:space="preserve">Esta norma penal es importante </w:t>
      </w:r>
      <w:r w:rsidR="00935ED2">
        <w:rPr>
          <w:rFonts w:ascii="Arial" w:hAnsi="Arial" w:cs="Arial"/>
        </w:rPr>
        <w:t xml:space="preserve">porque intenta proteger a las mujeres </w:t>
      </w:r>
      <w:r w:rsidR="00EE15FE">
        <w:rPr>
          <w:rFonts w:ascii="Arial" w:hAnsi="Arial" w:cs="Arial"/>
        </w:rPr>
        <w:t xml:space="preserve">de presiones, amenazas y retaliaciones surgidas por denunciar agresiones de las cuales han sido víctimas, </w:t>
      </w:r>
      <w:r w:rsidR="00AE4872">
        <w:rPr>
          <w:rFonts w:ascii="Arial" w:hAnsi="Arial" w:cs="Arial"/>
        </w:rPr>
        <w:t xml:space="preserve">al establecer que </w:t>
      </w:r>
      <w:r w:rsidR="002F5329">
        <w:rPr>
          <w:rFonts w:ascii="Arial" w:hAnsi="Arial" w:cs="Arial"/>
        </w:rPr>
        <w:t>“</w:t>
      </w:r>
      <w:r w:rsidR="002F5329" w:rsidRPr="002F5329">
        <w:rPr>
          <w:rFonts w:ascii="Arial" w:hAnsi="Arial" w:cs="Arial"/>
          <w:i/>
          <w:iCs/>
        </w:rPr>
        <w:t>en todos los casos en que se tenga conocimiento de la comisión de conductas relacionadas con presuntos delitos de violencia contra la mujer, las autoridades judiciales investigarán de oficio</w:t>
      </w:r>
      <w:r w:rsidR="002F5329">
        <w:rPr>
          <w:rFonts w:ascii="Arial" w:hAnsi="Arial" w:cs="Arial"/>
        </w:rPr>
        <w:t>” (artículo 3°).</w:t>
      </w:r>
    </w:p>
    <w:p w14:paraId="44A78E9B" w14:textId="5FEBE6AE" w:rsidR="00156ECB" w:rsidRDefault="00156ECB" w:rsidP="00330F49">
      <w:pPr>
        <w:spacing w:line="360" w:lineRule="auto"/>
        <w:jc w:val="both"/>
        <w:rPr>
          <w:rFonts w:ascii="Arial" w:hAnsi="Arial" w:cs="Arial"/>
          <w:b/>
          <w:bCs/>
          <w:u w:val="single"/>
        </w:rPr>
      </w:pPr>
    </w:p>
    <w:p w14:paraId="77FD80BE" w14:textId="77777777" w:rsidR="00935ED2" w:rsidRPr="001F0D6A" w:rsidRDefault="00935ED2" w:rsidP="00330F49">
      <w:pPr>
        <w:spacing w:line="360" w:lineRule="auto"/>
        <w:jc w:val="both"/>
        <w:rPr>
          <w:rFonts w:ascii="Arial" w:hAnsi="Arial" w:cs="Arial"/>
          <w:b/>
          <w:bCs/>
          <w:u w:val="single"/>
        </w:rPr>
      </w:pPr>
    </w:p>
    <w:p w14:paraId="633352C4" w14:textId="63294FAC" w:rsidR="00303421" w:rsidRDefault="00303421" w:rsidP="00330F49">
      <w:pPr>
        <w:pStyle w:val="Prrafodelista"/>
        <w:numPr>
          <w:ilvl w:val="0"/>
          <w:numId w:val="11"/>
        </w:numPr>
        <w:spacing w:line="360" w:lineRule="auto"/>
        <w:jc w:val="both"/>
        <w:rPr>
          <w:rFonts w:ascii="Arial" w:hAnsi="Arial" w:cs="Arial"/>
          <w:b/>
          <w:bCs/>
          <w:u w:val="single"/>
        </w:rPr>
      </w:pPr>
      <w:r>
        <w:rPr>
          <w:rFonts w:ascii="Arial" w:hAnsi="Arial" w:cs="Arial"/>
          <w:b/>
          <w:bCs/>
          <w:u w:val="single"/>
        </w:rPr>
        <w:t>Ley 1639 de 2013</w:t>
      </w:r>
      <w:r w:rsidR="009224FB">
        <w:rPr>
          <w:rFonts w:ascii="Arial" w:hAnsi="Arial" w:cs="Arial"/>
          <w:b/>
          <w:bCs/>
          <w:u w:val="single"/>
        </w:rPr>
        <w:t>.</w:t>
      </w:r>
    </w:p>
    <w:p w14:paraId="42E26CE0" w14:textId="0802D29C" w:rsidR="00DE2EDD" w:rsidRDefault="00DE2EDD" w:rsidP="00330F49">
      <w:pPr>
        <w:spacing w:line="360" w:lineRule="auto"/>
        <w:jc w:val="both"/>
        <w:rPr>
          <w:rFonts w:ascii="Arial" w:hAnsi="Arial" w:cs="Arial"/>
          <w:b/>
          <w:bCs/>
          <w:u w:val="single"/>
        </w:rPr>
      </w:pPr>
    </w:p>
    <w:p w14:paraId="6F56656A" w14:textId="4C681D57" w:rsidR="00DE2EDD" w:rsidRDefault="00DE2EDD" w:rsidP="00330F49">
      <w:pPr>
        <w:spacing w:line="360" w:lineRule="auto"/>
        <w:jc w:val="both"/>
        <w:rPr>
          <w:rFonts w:ascii="Arial" w:hAnsi="Arial" w:cs="Arial"/>
        </w:rPr>
      </w:pPr>
      <w:r w:rsidRPr="009224FB">
        <w:rPr>
          <w:rFonts w:ascii="Arial" w:hAnsi="Arial" w:cs="Arial"/>
        </w:rPr>
        <w:t>Esta Ley</w:t>
      </w:r>
      <w:r>
        <w:rPr>
          <w:rFonts w:ascii="Arial" w:hAnsi="Arial" w:cs="Arial"/>
        </w:rPr>
        <w:t xml:space="preserve"> tiene por objeto </w:t>
      </w:r>
      <w:r w:rsidR="00622027">
        <w:rPr>
          <w:rFonts w:ascii="Arial" w:hAnsi="Arial" w:cs="Arial"/>
        </w:rPr>
        <w:t>“</w:t>
      </w:r>
      <w:r w:rsidR="00622027" w:rsidRPr="00D31A5B">
        <w:rPr>
          <w:rFonts w:ascii="Arial" w:hAnsi="Arial" w:cs="Arial"/>
          <w:i/>
          <w:iCs/>
        </w:rPr>
        <w:t>fortalecer las medidas de prevención, protección y atención integral a las víctimas de crímenes con ácido, álcalis o sustancias similares o corrosivas</w:t>
      </w:r>
      <w:r w:rsidR="00D31A5B">
        <w:rPr>
          <w:rFonts w:ascii="Arial" w:hAnsi="Arial" w:cs="Arial"/>
          <w:i/>
          <w:iCs/>
        </w:rPr>
        <w:t xml:space="preserve"> (…)</w:t>
      </w:r>
      <w:r w:rsidR="00622027">
        <w:rPr>
          <w:rFonts w:ascii="Arial" w:hAnsi="Arial" w:cs="Arial"/>
        </w:rPr>
        <w:t>”</w:t>
      </w:r>
      <w:r w:rsidR="00D31A5B">
        <w:rPr>
          <w:rFonts w:ascii="Arial" w:hAnsi="Arial" w:cs="Arial"/>
        </w:rPr>
        <w:t xml:space="preserve"> (artículo 1°).</w:t>
      </w:r>
    </w:p>
    <w:p w14:paraId="513A74E9" w14:textId="4AA3F479" w:rsidR="00D31A5B" w:rsidRDefault="00D31A5B" w:rsidP="00330F49">
      <w:pPr>
        <w:spacing w:line="360" w:lineRule="auto"/>
        <w:jc w:val="both"/>
        <w:rPr>
          <w:rFonts w:ascii="Arial" w:hAnsi="Arial" w:cs="Arial"/>
        </w:rPr>
      </w:pPr>
    </w:p>
    <w:p w14:paraId="0EE69A08" w14:textId="6D68ECE4" w:rsidR="00D31A5B" w:rsidRPr="00DE2EDD" w:rsidRDefault="00D31A5B" w:rsidP="00330F49">
      <w:pPr>
        <w:spacing w:line="360" w:lineRule="auto"/>
        <w:jc w:val="both"/>
        <w:rPr>
          <w:rFonts w:ascii="Arial" w:hAnsi="Arial" w:cs="Arial"/>
        </w:rPr>
      </w:pPr>
      <w:r>
        <w:rPr>
          <w:rFonts w:ascii="Arial" w:hAnsi="Arial" w:cs="Arial"/>
        </w:rPr>
        <w:t xml:space="preserve">Es importante en materia de igualdad de género pues aumenta las penas </w:t>
      </w:r>
      <w:r w:rsidR="00474CC4">
        <w:rPr>
          <w:rFonts w:ascii="Arial" w:hAnsi="Arial" w:cs="Arial"/>
        </w:rPr>
        <w:t xml:space="preserve">para delitos de lesiones personales causadas en esta modalidad; establece un control especial para la </w:t>
      </w:r>
      <w:r w:rsidR="00051615">
        <w:rPr>
          <w:rFonts w:ascii="Arial" w:hAnsi="Arial" w:cs="Arial"/>
        </w:rPr>
        <w:t xml:space="preserve">comercialización de sustancias ácidas o </w:t>
      </w:r>
      <w:r w:rsidR="00F17FB8">
        <w:rPr>
          <w:rFonts w:ascii="Arial" w:hAnsi="Arial" w:cs="Arial"/>
        </w:rPr>
        <w:t>alcalinas</w:t>
      </w:r>
      <w:r w:rsidR="00474CC4">
        <w:rPr>
          <w:rFonts w:ascii="Arial" w:hAnsi="Arial" w:cs="Arial"/>
        </w:rPr>
        <w:t>,</w:t>
      </w:r>
      <w:r w:rsidR="00F17FB8">
        <w:rPr>
          <w:rFonts w:ascii="Arial" w:hAnsi="Arial" w:cs="Arial"/>
        </w:rPr>
        <w:t xml:space="preserve"> y crea rutas de </w:t>
      </w:r>
      <w:r w:rsidR="00F17FB8">
        <w:rPr>
          <w:rFonts w:ascii="Arial" w:hAnsi="Arial" w:cs="Arial"/>
        </w:rPr>
        <w:lastRenderedPageBreak/>
        <w:t>atención integral para las víctimas</w:t>
      </w:r>
      <w:r w:rsidR="00474CC4">
        <w:rPr>
          <w:rFonts w:ascii="Arial" w:hAnsi="Arial" w:cs="Arial"/>
        </w:rPr>
        <w:t xml:space="preserve"> de este tipo de ataques que generalmente son mujeres.</w:t>
      </w:r>
      <w:r w:rsidR="00F17FB8">
        <w:rPr>
          <w:rFonts w:ascii="Arial" w:hAnsi="Arial" w:cs="Arial"/>
        </w:rPr>
        <w:t xml:space="preserve"> </w:t>
      </w:r>
      <w:r w:rsidR="00051615">
        <w:rPr>
          <w:rFonts w:ascii="Arial" w:hAnsi="Arial" w:cs="Arial"/>
        </w:rPr>
        <w:t xml:space="preserve"> </w:t>
      </w:r>
    </w:p>
    <w:p w14:paraId="492EA62E" w14:textId="65C97997" w:rsidR="00DE2EDD" w:rsidRDefault="00DE2EDD" w:rsidP="00330F49">
      <w:pPr>
        <w:spacing w:line="360" w:lineRule="auto"/>
        <w:jc w:val="both"/>
        <w:rPr>
          <w:rFonts w:ascii="Arial" w:hAnsi="Arial" w:cs="Arial"/>
          <w:b/>
          <w:bCs/>
          <w:u w:val="single"/>
        </w:rPr>
      </w:pPr>
    </w:p>
    <w:p w14:paraId="307875C0" w14:textId="1A309195" w:rsidR="00613EA0" w:rsidRDefault="00613EA0" w:rsidP="00330F49">
      <w:pPr>
        <w:pStyle w:val="Prrafodelista"/>
        <w:numPr>
          <w:ilvl w:val="0"/>
          <w:numId w:val="11"/>
        </w:numPr>
        <w:spacing w:line="360" w:lineRule="auto"/>
        <w:jc w:val="both"/>
        <w:rPr>
          <w:rFonts w:ascii="Arial" w:hAnsi="Arial" w:cs="Arial"/>
          <w:b/>
          <w:bCs/>
          <w:u w:val="single"/>
        </w:rPr>
      </w:pPr>
      <w:r>
        <w:rPr>
          <w:rFonts w:ascii="Arial" w:hAnsi="Arial" w:cs="Arial"/>
          <w:b/>
          <w:bCs/>
          <w:u w:val="single"/>
        </w:rPr>
        <w:t>Ley 1773 de 2016</w:t>
      </w:r>
      <w:r w:rsidR="009224FB">
        <w:rPr>
          <w:rFonts w:ascii="Arial" w:hAnsi="Arial" w:cs="Arial"/>
          <w:b/>
          <w:bCs/>
          <w:u w:val="single"/>
        </w:rPr>
        <w:t>.</w:t>
      </w:r>
    </w:p>
    <w:p w14:paraId="184DFAB1" w14:textId="24C0075D" w:rsidR="00613EA0" w:rsidRDefault="00613EA0" w:rsidP="00330F49">
      <w:pPr>
        <w:spacing w:line="360" w:lineRule="auto"/>
        <w:jc w:val="both"/>
        <w:rPr>
          <w:rFonts w:ascii="Arial" w:hAnsi="Arial" w:cs="Arial"/>
          <w:b/>
          <w:bCs/>
          <w:u w:val="single"/>
        </w:rPr>
      </w:pPr>
    </w:p>
    <w:p w14:paraId="1A498257" w14:textId="6F4666B9" w:rsidR="00422D7D" w:rsidRDefault="00703259" w:rsidP="00330F49">
      <w:pPr>
        <w:spacing w:line="360" w:lineRule="auto"/>
        <w:jc w:val="both"/>
        <w:rPr>
          <w:rFonts w:ascii="Arial" w:hAnsi="Arial" w:cs="Arial"/>
        </w:rPr>
      </w:pPr>
      <w:r>
        <w:rPr>
          <w:rFonts w:ascii="Arial" w:hAnsi="Arial" w:cs="Arial"/>
        </w:rPr>
        <w:t xml:space="preserve">Conocida como </w:t>
      </w:r>
      <w:r w:rsidR="00613EA0" w:rsidRPr="009224FB">
        <w:rPr>
          <w:rFonts w:ascii="Arial" w:hAnsi="Arial" w:cs="Arial"/>
        </w:rPr>
        <w:t>“Ley Natalia Ponce de León”</w:t>
      </w:r>
      <w:r w:rsidR="00036372">
        <w:rPr>
          <w:rFonts w:ascii="Arial" w:hAnsi="Arial" w:cs="Arial"/>
        </w:rPr>
        <w:t>,</w:t>
      </w:r>
      <w:r w:rsidR="00041F4C">
        <w:rPr>
          <w:rFonts w:ascii="Arial" w:hAnsi="Arial" w:cs="Arial"/>
        </w:rPr>
        <w:t xml:space="preserve"> adiciona y</w:t>
      </w:r>
      <w:r w:rsidR="00036372">
        <w:rPr>
          <w:rFonts w:ascii="Arial" w:hAnsi="Arial" w:cs="Arial"/>
        </w:rPr>
        <w:t xml:space="preserve"> modifica artículos del Código Penal</w:t>
      </w:r>
      <w:r w:rsidR="00041F4C">
        <w:rPr>
          <w:rFonts w:ascii="Arial" w:hAnsi="Arial" w:cs="Arial"/>
        </w:rPr>
        <w:t xml:space="preserve">. </w:t>
      </w:r>
      <w:r>
        <w:rPr>
          <w:rFonts w:ascii="Arial" w:hAnsi="Arial" w:cs="Arial"/>
        </w:rPr>
        <w:t xml:space="preserve"> Tipifica de manera particular el delito de </w:t>
      </w:r>
      <w:r w:rsidR="00041F4C">
        <w:rPr>
          <w:rFonts w:ascii="Arial" w:hAnsi="Arial" w:cs="Arial"/>
        </w:rPr>
        <w:t>“</w:t>
      </w:r>
      <w:r w:rsidR="00041F4C" w:rsidRPr="00041F4C">
        <w:rPr>
          <w:rFonts w:ascii="Arial" w:hAnsi="Arial" w:cs="Arial"/>
        </w:rPr>
        <w:t>Lesiones con agentes químicos, ácido y/o sustancias similares</w:t>
      </w:r>
      <w:r w:rsidR="00041F4C">
        <w:rPr>
          <w:rFonts w:ascii="Arial" w:hAnsi="Arial" w:cs="Arial"/>
        </w:rPr>
        <w:t>” (artículo 1°)</w:t>
      </w:r>
      <w:r>
        <w:rPr>
          <w:rFonts w:ascii="Arial" w:hAnsi="Arial" w:cs="Arial"/>
        </w:rPr>
        <w:t xml:space="preserve">, haciendo más gravoso el tratamiento punitivo para los autores y partícipes de esta conducta delictiva. </w:t>
      </w:r>
      <w:r w:rsidR="00041F4C">
        <w:rPr>
          <w:rFonts w:ascii="Arial" w:hAnsi="Arial" w:cs="Arial"/>
        </w:rPr>
        <w:t xml:space="preserve"> </w:t>
      </w:r>
    </w:p>
    <w:p w14:paraId="77AC9D7E" w14:textId="7C5D5AEE" w:rsidR="00041F4C" w:rsidRDefault="00041F4C" w:rsidP="00330F49">
      <w:pPr>
        <w:spacing w:line="360" w:lineRule="auto"/>
        <w:jc w:val="both"/>
        <w:rPr>
          <w:rFonts w:ascii="Arial" w:hAnsi="Arial" w:cs="Arial"/>
        </w:rPr>
      </w:pPr>
    </w:p>
    <w:p w14:paraId="24765C97" w14:textId="77777777" w:rsidR="00703259" w:rsidRDefault="00703259" w:rsidP="00330F49">
      <w:pPr>
        <w:spacing w:line="360" w:lineRule="auto"/>
        <w:jc w:val="both"/>
        <w:rPr>
          <w:rFonts w:ascii="Arial" w:hAnsi="Arial" w:cs="Arial"/>
        </w:rPr>
      </w:pPr>
    </w:p>
    <w:p w14:paraId="232659C3" w14:textId="59F6C92C" w:rsidR="00B42EC4" w:rsidRPr="00303421" w:rsidRDefault="00303421" w:rsidP="00330F49">
      <w:pPr>
        <w:pStyle w:val="Prrafodelista"/>
        <w:numPr>
          <w:ilvl w:val="0"/>
          <w:numId w:val="23"/>
        </w:numPr>
        <w:spacing w:line="360" w:lineRule="auto"/>
        <w:jc w:val="both"/>
        <w:rPr>
          <w:rFonts w:ascii="Arial" w:hAnsi="Arial" w:cs="Arial"/>
        </w:rPr>
      </w:pPr>
      <w:r>
        <w:rPr>
          <w:rFonts w:ascii="Arial" w:hAnsi="Arial" w:cs="Arial"/>
        </w:rPr>
        <w:t>D</w:t>
      </w:r>
      <w:r w:rsidR="00703259">
        <w:rPr>
          <w:rFonts w:ascii="Arial" w:hAnsi="Arial" w:cs="Arial"/>
        </w:rPr>
        <w:t>ECRETOS</w:t>
      </w:r>
      <w:r>
        <w:rPr>
          <w:rFonts w:ascii="Arial" w:hAnsi="Arial" w:cs="Arial"/>
        </w:rPr>
        <w:t>.</w:t>
      </w:r>
    </w:p>
    <w:p w14:paraId="024F1C0D" w14:textId="2FF3D54F" w:rsidR="00B42EC4" w:rsidRDefault="00B42EC4" w:rsidP="00330F49">
      <w:pPr>
        <w:spacing w:line="360" w:lineRule="auto"/>
        <w:jc w:val="both"/>
        <w:rPr>
          <w:rFonts w:ascii="Arial" w:hAnsi="Arial" w:cs="Arial"/>
        </w:rPr>
      </w:pPr>
    </w:p>
    <w:p w14:paraId="4CC3EA87" w14:textId="76943441" w:rsidR="00303421" w:rsidRDefault="00303421" w:rsidP="00330F49">
      <w:pPr>
        <w:pStyle w:val="Prrafodelista"/>
        <w:numPr>
          <w:ilvl w:val="0"/>
          <w:numId w:val="11"/>
        </w:numPr>
        <w:spacing w:line="360" w:lineRule="auto"/>
        <w:jc w:val="both"/>
        <w:rPr>
          <w:rFonts w:ascii="Arial" w:hAnsi="Arial" w:cs="Arial"/>
          <w:b/>
          <w:bCs/>
          <w:u w:val="single"/>
        </w:rPr>
      </w:pPr>
      <w:r>
        <w:rPr>
          <w:rFonts w:ascii="Arial" w:hAnsi="Arial" w:cs="Arial"/>
          <w:b/>
          <w:bCs/>
          <w:u w:val="single"/>
        </w:rPr>
        <w:t>Decreto</w:t>
      </w:r>
      <w:r w:rsidRPr="00FD2033">
        <w:rPr>
          <w:rFonts w:ascii="Arial" w:hAnsi="Arial" w:cs="Arial"/>
          <w:b/>
          <w:bCs/>
          <w:u w:val="single"/>
        </w:rPr>
        <w:t xml:space="preserve"> </w:t>
      </w:r>
      <w:r>
        <w:rPr>
          <w:rFonts w:ascii="Arial" w:hAnsi="Arial" w:cs="Arial"/>
          <w:b/>
          <w:bCs/>
          <w:u w:val="single"/>
        </w:rPr>
        <w:t>4463</w:t>
      </w:r>
      <w:r w:rsidRPr="00FD2033">
        <w:rPr>
          <w:rFonts w:ascii="Arial" w:hAnsi="Arial" w:cs="Arial"/>
          <w:b/>
          <w:bCs/>
          <w:u w:val="single"/>
        </w:rPr>
        <w:t xml:space="preserve"> de </w:t>
      </w:r>
      <w:r>
        <w:rPr>
          <w:rFonts w:ascii="Arial" w:hAnsi="Arial" w:cs="Arial"/>
          <w:b/>
          <w:bCs/>
          <w:u w:val="single"/>
        </w:rPr>
        <w:t>2011</w:t>
      </w:r>
      <w:r w:rsidRPr="00FD2033">
        <w:rPr>
          <w:rFonts w:ascii="Arial" w:hAnsi="Arial" w:cs="Arial"/>
          <w:b/>
          <w:bCs/>
          <w:u w:val="single"/>
        </w:rPr>
        <w:t xml:space="preserve">. </w:t>
      </w:r>
    </w:p>
    <w:p w14:paraId="2EA5A1F8" w14:textId="17D130C2" w:rsidR="009A59D1" w:rsidRDefault="009A59D1" w:rsidP="00330F49">
      <w:pPr>
        <w:spacing w:line="360" w:lineRule="auto"/>
        <w:jc w:val="both"/>
        <w:rPr>
          <w:rFonts w:ascii="Arial" w:hAnsi="Arial" w:cs="Arial"/>
          <w:b/>
          <w:bCs/>
          <w:u w:val="single"/>
        </w:rPr>
      </w:pPr>
    </w:p>
    <w:p w14:paraId="4F483162" w14:textId="68B209DA" w:rsidR="009A59D1" w:rsidRDefault="00703259" w:rsidP="00330F49">
      <w:pPr>
        <w:spacing w:line="360" w:lineRule="auto"/>
        <w:jc w:val="both"/>
        <w:rPr>
          <w:rFonts w:ascii="Arial" w:hAnsi="Arial" w:cs="Arial"/>
        </w:rPr>
      </w:pPr>
      <w:r>
        <w:rPr>
          <w:rFonts w:ascii="Arial" w:hAnsi="Arial" w:cs="Arial"/>
        </w:rPr>
        <w:t>Reglamenta</w:t>
      </w:r>
      <w:r w:rsidR="009A59D1">
        <w:rPr>
          <w:rFonts w:ascii="Arial" w:hAnsi="Arial" w:cs="Arial"/>
        </w:rPr>
        <w:t xml:space="preserve"> la Ley 1257 de 2008. </w:t>
      </w:r>
      <w:r>
        <w:rPr>
          <w:rFonts w:ascii="Arial" w:hAnsi="Arial" w:cs="Arial"/>
        </w:rPr>
        <w:t xml:space="preserve">Tiene </w:t>
      </w:r>
      <w:r w:rsidR="009A59D1">
        <w:rPr>
          <w:rFonts w:ascii="Arial" w:hAnsi="Arial" w:cs="Arial"/>
        </w:rPr>
        <w:t>por objeto “</w:t>
      </w:r>
      <w:r w:rsidR="00AD15D8" w:rsidRPr="00AD15D8">
        <w:rPr>
          <w:rFonts w:ascii="Arial" w:hAnsi="Arial" w:cs="Arial"/>
          <w:i/>
          <w:iCs/>
        </w:rPr>
        <w:t xml:space="preserve">definir las acciones necesarias para </w:t>
      </w:r>
      <w:r w:rsidR="00AD15D8" w:rsidRPr="00AD15D8">
        <w:rPr>
          <w:rFonts w:ascii="Arial" w:hAnsi="Arial" w:cs="Arial"/>
          <w:b/>
          <w:bCs/>
          <w:i/>
          <w:iCs/>
          <w:u w:val="single"/>
        </w:rPr>
        <w:t>promover</w:t>
      </w:r>
      <w:r w:rsidR="00AD15D8" w:rsidRPr="00AD15D8">
        <w:rPr>
          <w:rFonts w:ascii="Arial" w:hAnsi="Arial" w:cs="Arial"/>
          <w:i/>
          <w:iCs/>
        </w:rPr>
        <w:t xml:space="preserve"> el reconocimiento social y económico del trabajo de las mujeres, </w:t>
      </w:r>
      <w:r w:rsidR="00AD15D8" w:rsidRPr="00AD15D8">
        <w:rPr>
          <w:rFonts w:ascii="Arial" w:hAnsi="Arial" w:cs="Arial"/>
          <w:b/>
          <w:bCs/>
          <w:i/>
          <w:iCs/>
          <w:u w:val="single"/>
        </w:rPr>
        <w:t>implementar</w:t>
      </w:r>
      <w:r w:rsidR="00AD15D8" w:rsidRPr="00AD15D8">
        <w:rPr>
          <w:rFonts w:ascii="Arial" w:hAnsi="Arial" w:cs="Arial"/>
          <w:i/>
          <w:iCs/>
        </w:rPr>
        <w:t xml:space="preserve"> mecanismos para hacer efectivo el derecho a la igualdad salarial y </w:t>
      </w:r>
      <w:r w:rsidR="00AD15D8" w:rsidRPr="00AD15D8">
        <w:rPr>
          <w:rFonts w:ascii="Arial" w:hAnsi="Arial" w:cs="Arial"/>
          <w:b/>
          <w:bCs/>
          <w:i/>
          <w:iCs/>
          <w:u w:val="single"/>
        </w:rPr>
        <w:t>desarrollar</w:t>
      </w:r>
      <w:r w:rsidR="00AD15D8" w:rsidRPr="00AD15D8">
        <w:rPr>
          <w:rFonts w:ascii="Arial" w:hAnsi="Arial" w:cs="Arial"/>
          <w:i/>
          <w:iCs/>
        </w:rPr>
        <w:t xml:space="preserve"> campañas de erradicación de todo acto de discriminación y violencia contra las mujeres en el ámbito laboral</w:t>
      </w:r>
      <w:r w:rsidR="009A59D1">
        <w:rPr>
          <w:rFonts w:ascii="Arial" w:hAnsi="Arial" w:cs="Arial"/>
        </w:rPr>
        <w:t>”</w:t>
      </w:r>
      <w:r w:rsidR="00542A43">
        <w:rPr>
          <w:rFonts w:ascii="Arial" w:hAnsi="Arial" w:cs="Arial"/>
        </w:rPr>
        <w:t xml:space="preserve"> (artículo 1°)</w:t>
      </w:r>
    </w:p>
    <w:p w14:paraId="16C5E356" w14:textId="40AF1549" w:rsidR="00AD15D8" w:rsidRDefault="00AD15D8" w:rsidP="00330F49">
      <w:pPr>
        <w:spacing w:line="360" w:lineRule="auto"/>
        <w:jc w:val="both"/>
        <w:rPr>
          <w:rFonts w:ascii="Arial" w:hAnsi="Arial" w:cs="Arial"/>
        </w:rPr>
      </w:pPr>
    </w:p>
    <w:p w14:paraId="17D07075" w14:textId="19C664DA" w:rsidR="00AD15D8" w:rsidRDefault="00AD15D8" w:rsidP="00330F49">
      <w:pPr>
        <w:spacing w:line="360" w:lineRule="auto"/>
        <w:jc w:val="both"/>
        <w:rPr>
          <w:rFonts w:ascii="Arial" w:hAnsi="Arial" w:cs="Arial"/>
        </w:rPr>
      </w:pPr>
      <w:r>
        <w:rPr>
          <w:rFonts w:ascii="Arial" w:hAnsi="Arial" w:cs="Arial"/>
        </w:rPr>
        <w:t>E</w:t>
      </w:r>
      <w:r w:rsidR="00703259">
        <w:rPr>
          <w:rFonts w:ascii="Arial" w:hAnsi="Arial" w:cs="Arial"/>
        </w:rPr>
        <w:t xml:space="preserve">stablece un </w:t>
      </w:r>
      <w:r>
        <w:rPr>
          <w:rFonts w:ascii="Arial" w:hAnsi="Arial" w:cs="Arial"/>
        </w:rPr>
        <w:t xml:space="preserve">programa de acciones </w:t>
      </w:r>
      <w:r w:rsidR="0092381E">
        <w:rPr>
          <w:rFonts w:ascii="Arial" w:hAnsi="Arial" w:cs="Arial"/>
        </w:rPr>
        <w:t xml:space="preserve">para promover, </w:t>
      </w:r>
      <w:r w:rsidR="00542A43">
        <w:rPr>
          <w:rFonts w:ascii="Arial" w:hAnsi="Arial" w:cs="Arial"/>
        </w:rPr>
        <w:t>implantar</w:t>
      </w:r>
      <w:r w:rsidR="0092381E">
        <w:rPr>
          <w:rFonts w:ascii="Arial" w:hAnsi="Arial" w:cs="Arial"/>
        </w:rPr>
        <w:t xml:space="preserve"> y desarrollar </w:t>
      </w:r>
      <w:r w:rsidR="00542A43">
        <w:rPr>
          <w:rFonts w:ascii="Arial" w:hAnsi="Arial" w:cs="Arial"/>
        </w:rPr>
        <w:t>la igualdad material de género. Entre ellas sobresale</w:t>
      </w:r>
      <w:r w:rsidR="00703259">
        <w:rPr>
          <w:rFonts w:ascii="Arial" w:hAnsi="Arial" w:cs="Arial"/>
        </w:rPr>
        <w:t>n</w:t>
      </w:r>
      <w:r w:rsidR="00542A43">
        <w:rPr>
          <w:rFonts w:ascii="Arial" w:hAnsi="Arial" w:cs="Arial"/>
        </w:rPr>
        <w:t>:</w:t>
      </w:r>
    </w:p>
    <w:p w14:paraId="4DA75D3F" w14:textId="77777777" w:rsidR="00542A43" w:rsidRDefault="00542A43" w:rsidP="00330F49">
      <w:pPr>
        <w:spacing w:line="360" w:lineRule="auto"/>
        <w:jc w:val="both"/>
        <w:rPr>
          <w:rFonts w:ascii="Arial" w:hAnsi="Arial" w:cs="Arial"/>
        </w:rPr>
      </w:pPr>
    </w:p>
    <w:p w14:paraId="4B5AA3DB" w14:textId="356AA656" w:rsidR="00602F13" w:rsidRPr="00602F13" w:rsidRDefault="00542A43" w:rsidP="00602F13">
      <w:pPr>
        <w:pStyle w:val="Prrafodelista"/>
        <w:numPr>
          <w:ilvl w:val="0"/>
          <w:numId w:val="24"/>
        </w:numPr>
        <w:spacing w:line="360" w:lineRule="auto"/>
        <w:jc w:val="both"/>
        <w:rPr>
          <w:rFonts w:ascii="Arial" w:hAnsi="Arial" w:cs="Arial"/>
        </w:rPr>
      </w:pPr>
      <w:r>
        <w:rPr>
          <w:rFonts w:ascii="Arial" w:hAnsi="Arial" w:cs="Arial"/>
        </w:rPr>
        <w:t xml:space="preserve">Diseño de programas de equidad laboral con enfoque diferencial y de género para las mujeres, por parte del </w:t>
      </w:r>
      <w:r w:rsidR="0076276E">
        <w:rPr>
          <w:rFonts w:ascii="Arial" w:hAnsi="Arial" w:cs="Arial"/>
        </w:rPr>
        <w:t>M</w:t>
      </w:r>
      <w:r>
        <w:rPr>
          <w:rFonts w:ascii="Arial" w:hAnsi="Arial" w:cs="Arial"/>
        </w:rPr>
        <w:t xml:space="preserve">inisterio del </w:t>
      </w:r>
      <w:r w:rsidR="0076276E">
        <w:rPr>
          <w:rFonts w:ascii="Arial" w:hAnsi="Arial" w:cs="Arial"/>
        </w:rPr>
        <w:t>T</w:t>
      </w:r>
      <w:r>
        <w:rPr>
          <w:rFonts w:ascii="Arial" w:hAnsi="Arial" w:cs="Arial"/>
        </w:rPr>
        <w:t>rabajo</w:t>
      </w:r>
      <w:r w:rsidR="0076276E">
        <w:rPr>
          <w:rFonts w:ascii="Arial" w:hAnsi="Arial" w:cs="Arial"/>
        </w:rPr>
        <w:t>, enfocados</w:t>
      </w:r>
      <w:r w:rsidR="00703259">
        <w:rPr>
          <w:rFonts w:ascii="Arial" w:hAnsi="Arial" w:cs="Arial"/>
        </w:rPr>
        <w:t xml:space="preserve"> a</w:t>
      </w:r>
      <w:r w:rsidR="0076276E">
        <w:rPr>
          <w:rFonts w:ascii="Arial" w:hAnsi="Arial" w:cs="Arial"/>
        </w:rPr>
        <w:t>:</w:t>
      </w:r>
    </w:p>
    <w:p w14:paraId="4664E495" w14:textId="31EFBE84" w:rsidR="00542A43" w:rsidRDefault="00602F13" w:rsidP="0076276E">
      <w:pPr>
        <w:pStyle w:val="Prrafodelista"/>
        <w:numPr>
          <w:ilvl w:val="1"/>
          <w:numId w:val="24"/>
        </w:numPr>
        <w:spacing w:line="360" w:lineRule="auto"/>
        <w:jc w:val="both"/>
        <w:rPr>
          <w:rFonts w:ascii="Arial" w:hAnsi="Arial" w:cs="Arial"/>
        </w:rPr>
      </w:pPr>
      <w:r>
        <w:rPr>
          <w:rFonts w:ascii="Arial" w:hAnsi="Arial" w:cs="Arial"/>
        </w:rPr>
        <w:t>Difu</w:t>
      </w:r>
      <w:r w:rsidR="00703259">
        <w:rPr>
          <w:rFonts w:ascii="Arial" w:hAnsi="Arial" w:cs="Arial"/>
        </w:rPr>
        <w:t xml:space="preserve">ndir y </w:t>
      </w:r>
      <w:r>
        <w:rPr>
          <w:rFonts w:ascii="Arial" w:hAnsi="Arial" w:cs="Arial"/>
        </w:rPr>
        <w:t>sensibiliza</w:t>
      </w:r>
      <w:r w:rsidR="00703259">
        <w:rPr>
          <w:rFonts w:ascii="Arial" w:hAnsi="Arial" w:cs="Arial"/>
        </w:rPr>
        <w:t xml:space="preserve">r </w:t>
      </w:r>
      <w:r>
        <w:rPr>
          <w:rFonts w:ascii="Arial" w:hAnsi="Arial" w:cs="Arial"/>
        </w:rPr>
        <w:t xml:space="preserve">al personal de talento humano del sector público y privado </w:t>
      </w:r>
      <w:r w:rsidR="00703259">
        <w:rPr>
          <w:rFonts w:ascii="Arial" w:hAnsi="Arial" w:cs="Arial"/>
        </w:rPr>
        <w:t xml:space="preserve">acerca de </w:t>
      </w:r>
      <w:r w:rsidR="00D44E75">
        <w:rPr>
          <w:rFonts w:ascii="Arial" w:hAnsi="Arial" w:cs="Arial"/>
        </w:rPr>
        <w:t xml:space="preserve">las normas nacionales e internacionales en materia de igualdad de género. </w:t>
      </w:r>
    </w:p>
    <w:p w14:paraId="3C418E53" w14:textId="7143F149" w:rsidR="00D44E75" w:rsidRDefault="00D44E75" w:rsidP="0076276E">
      <w:pPr>
        <w:pStyle w:val="Prrafodelista"/>
        <w:numPr>
          <w:ilvl w:val="1"/>
          <w:numId w:val="24"/>
        </w:numPr>
        <w:spacing w:line="360" w:lineRule="auto"/>
        <w:jc w:val="both"/>
        <w:rPr>
          <w:rFonts w:ascii="Arial" w:hAnsi="Arial" w:cs="Arial"/>
        </w:rPr>
      </w:pPr>
      <w:r>
        <w:rPr>
          <w:rFonts w:ascii="Arial" w:hAnsi="Arial" w:cs="Arial"/>
        </w:rPr>
        <w:t>Divulga</w:t>
      </w:r>
      <w:r w:rsidR="00703259">
        <w:rPr>
          <w:rFonts w:ascii="Arial" w:hAnsi="Arial" w:cs="Arial"/>
        </w:rPr>
        <w:t>r los</w:t>
      </w:r>
      <w:r>
        <w:rPr>
          <w:rFonts w:ascii="Arial" w:hAnsi="Arial" w:cs="Arial"/>
        </w:rPr>
        <w:t xml:space="preserve"> beneficios tributarios </w:t>
      </w:r>
      <w:r w:rsidR="006C6998">
        <w:rPr>
          <w:rFonts w:ascii="Arial" w:hAnsi="Arial" w:cs="Arial"/>
        </w:rPr>
        <w:t>previsto</w:t>
      </w:r>
      <w:r w:rsidR="00703259">
        <w:rPr>
          <w:rFonts w:ascii="Arial" w:hAnsi="Arial" w:cs="Arial"/>
        </w:rPr>
        <w:t>s</w:t>
      </w:r>
      <w:r w:rsidR="006C6998">
        <w:rPr>
          <w:rFonts w:ascii="Arial" w:hAnsi="Arial" w:cs="Arial"/>
        </w:rPr>
        <w:t xml:space="preserve"> en </w:t>
      </w:r>
      <w:r w:rsidR="006C6998" w:rsidRPr="006C6998">
        <w:rPr>
          <w:rFonts w:ascii="Arial" w:hAnsi="Arial" w:cs="Arial"/>
        </w:rPr>
        <w:t>el artículo 23 de la Ley 1257 de 2008</w:t>
      </w:r>
      <w:r w:rsidR="00703259">
        <w:rPr>
          <w:rFonts w:ascii="Arial" w:hAnsi="Arial" w:cs="Arial"/>
        </w:rPr>
        <w:t xml:space="preserve">, </w:t>
      </w:r>
      <w:r w:rsidR="006C6998" w:rsidRPr="006C6998">
        <w:rPr>
          <w:rFonts w:ascii="Arial" w:hAnsi="Arial" w:cs="Arial"/>
        </w:rPr>
        <w:t xml:space="preserve">a los empleadores que ocupen trabajadoras víctimas </w:t>
      </w:r>
      <w:r w:rsidR="006C6998" w:rsidRPr="006C6998">
        <w:rPr>
          <w:rFonts w:ascii="Arial" w:hAnsi="Arial" w:cs="Arial"/>
        </w:rPr>
        <w:lastRenderedPageBreak/>
        <w:t>de la violencia</w:t>
      </w:r>
      <w:r w:rsidR="00703259">
        <w:rPr>
          <w:rFonts w:ascii="Arial" w:hAnsi="Arial" w:cs="Arial"/>
        </w:rPr>
        <w:t xml:space="preserve">  </w:t>
      </w:r>
      <w:r w:rsidR="006C6998" w:rsidRPr="006C6998">
        <w:rPr>
          <w:rFonts w:ascii="Arial" w:hAnsi="Arial" w:cs="Arial"/>
        </w:rPr>
        <w:t>acreditadas de acuerdo con lo establecido en el artículo 21 de la misma ley</w:t>
      </w:r>
      <w:r w:rsidR="006C6998">
        <w:rPr>
          <w:rFonts w:ascii="Arial" w:hAnsi="Arial" w:cs="Arial"/>
        </w:rPr>
        <w:t>.</w:t>
      </w:r>
    </w:p>
    <w:p w14:paraId="7F581F42" w14:textId="1910BB57" w:rsidR="00AD60B1" w:rsidRPr="00AD60B1" w:rsidRDefault="006C6998" w:rsidP="0076276E">
      <w:pPr>
        <w:pStyle w:val="Prrafodelista"/>
        <w:numPr>
          <w:ilvl w:val="1"/>
          <w:numId w:val="24"/>
        </w:numPr>
        <w:spacing w:line="360" w:lineRule="auto"/>
        <w:jc w:val="both"/>
        <w:rPr>
          <w:rFonts w:ascii="Arial" w:hAnsi="Arial" w:cs="Arial"/>
        </w:rPr>
      </w:pPr>
      <w:r>
        <w:rPr>
          <w:rFonts w:ascii="Arial" w:hAnsi="Arial" w:cs="Arial"/>
        </w:rPr>
        <w:t>Adop</w:t>
      </w:r>
      <w:r w:rsidR="00703259">
        <w:rPr>
          <w:rFonts w:ascii="Arial" w:hAnsi="Arial" w:cs="Arial"/>
        </w:rPr>
        <w:t>tar</w:t>
      </w:r>
      <w:r>
        <w:rPr>
          <w:rFonts w:ascii="Arial" w:hAnsi="Arial" w:cs="Arial"/>
        </w:rPr>
        <w:t xml:space="preserve"> medidas para </w:t>
      </w:r>
      <w:r w:rsidR="00023A02" w:rsidRPr="00023A02">
        <w:rPr>
          <w:rFonts w:ascii="Arial" w:hAnsi="Arial" w:cs="Arial"/>
        </w:rPr>
        <w:t>que los empleadores beneficiados de la medida prevista en el artículo 23 de la Ley 1257 de 2008, garanticen la confidencialidad de la identidad de las mujeres víctimas de violencia vinculadas a sus empresas</w:t>
      </w:r>
      <w:r w:rsidR="00023A02">
        <w:rPr>
          <w:rFonts w:ascii="Arial" w:hAnsi="Arial" w:cs="Arial"/>
        </w:rPr>
        <w:t>.</w:t>
      </w:r>
    </w:p>
    <w:p w14:paraId="4A695DB0" w14:textId="23587BC2" w:rsidR="00C62603" w:rsidRDefault="00703259" w:rsidP="0076276E">
      <w:pPr>
        <w:pStyle w:val="Prrafodelista"/>
        <w:numPr>
          <w:ilvl w:val="1"/>
          <w:numId w:val="24"/>
        </w:numPr>
        <w:spacing w:line="360" w:lineRule="auto"/>
        <w:jc w:val="both"/>
        <w:rPr>
          <w:rFonts w:ascii="Arial" w:hAnsi="Arial" w:cs="Arial"/>
        </w:rPr>
      </w:pPr>
      <w:r>
        <w:rPr>
          <w:rFonts w:ascii="Arial" w:hAnsi="Arial" w:cs="Arial"/>
        </w:rPr>
        <w:t>Diseñar</w:t>
      </w:r>
      <w:r w:rsidR="00AD60B1">
        <w:rPr>
          <w:rFonts w:ascii="Arial" w:hAnsi="Arial" w:cs="Arial"/>
        </w:rPr>
        <w:t xml:space="preserve"> </w:t>
      </w:r>
      <w:r w:rsidR="00AD60B1" w:rsidRPr="00AD60B1">
        <w:rPr>
          <w:rFonts w:ascii="Arial" w:hAnsi="Arial" w:cs="Arial"/>
        </w:rPr>
        <w:t>estrategia</w:t>
      </w:r>
      <w:r w:rsidR="00AD60B1">
        <w:rPr>
          <w:rFonts w:ascii="Arial" w:hAnsi="Arial" w:cs="Arial"/>
        </w:rPr>
        <w:t>s</w:t>
      </w:r>
      <w:r w:rsidR="00AD60B1" w:rsidRPr="00AD60B1">
        <w:rPr>
          <w:rFonts w:ascii="Arial" w:hAnsi="Arial" w:cs="Arial"/>
        </w:rPr>
        <w:t xml:space="preserve"> para vigilar y controlar que las políticas laborales de empleadores de las empresas del sector público y privado</w:t>
      </w:r>
      <w:r w:rsidR="00AD60B1">
        <w:rPr>
          <w:rFonts w:ascii="Arial" w:hAnsi="Arial" w:cs="Arial"/>
        </w:rPr>
        <w:t>, de manera que se</w:t>
      </w:r>
      <w:r w:rsidR="00AD60B1" w:rsidRPr="00AD60B1">
        <w:rPr>
          <w:rFonts w:ascii="Arial" w:hAnsi="Arial" w:cs="Arial"/>
        </w:rPr>
        <w:t xml:space="preserve"> garantice la igualdad salarial entre mujeres y hombres</w:t>
      </w:r>
      <w:r w:rsidR="00AD60B1">
        <w:rPr>
          <w:rFonts w:ascii="Arial" w:hAnsi="Arial" w:cs="Arial"/>
        </w:rPr>
        <w:t>; incluyendo</w:t>
      </w:r>
      <w:r w:rsidR="00AD60B1" w:rsidRPr="00AD60B1">
        <w:rPr>
          <w:rFonts w:ascii="Arial" w:hAnsi="Arial" w:cs="Arial"/>
        </w:rPr>
        <w:t xml:space="preserve"> mecanismos de sanción para los casos en que sea desconocida la igualdad salarial entre mujeres y hombres</w:t>
      </w:r>
      <w:r w:rsidR="0076276E">
        <w:rPr>
          <w:rFonts w:ascii="Arial" w:hAnsi="Arial" w:cs="Arial"/>
        </w:rPr>
        <w:t>.</w:t>
      </w:r>
    </w:p>
    <w:p w14:paraId="149077CD" w14:textId="77777777" w:rsidR="00703259" w:rsidRDefault="00703259" w:rsidP="00703259">
      <w:pPr>
        <w:pStyle w:val="Prrafodelista"/>
        <w:spacing w:line="360" w:lineRule="auto"/>
        <w:ind w:left="1440"/>
        <w:jc w:val="both"/>
        <w:rPr>
          <w:rFonts w:ascii="Arial" w:hAnsi="Arial" w:cs="Arial"/>
        </w:rPr>
      </w:pPr>
    </w:p>
    <w:p w14:paraId="6AB1825B" w14:textId="2183CBD1" w:rsidR="0076276E" w:rsidRDefault="00E80394" w:rsidP="0076276E">
      <w:pPr>
        <w:pStyle w:val="Prrafodelista"/>
        <w:numPr>
          <w:ilvl w:val="0"/>
          <w:numId w:val="24"/>
        </w:numPr>
        <w:spacing w:line="360" w:lineRule="auto"/>
        <w:jc w:val="both"/>
        <w:rPr>
          <w:rFonts w:ascii="Arial" w:hAnsi="Arial" w:cs="Arial"/>
        </w:rPr>
      </w:pPr>
      <w:r>
        <w:rPr>
          <w:rFonts w:ascii="Arial" w:hAnsi="Arial" w:cs="Arial"/>
        </w:rPr>
        <w:t xml:space="preserve">Capacitaciones y programas de sensibilización </w:t>
      </w:r>
      <w:r w:rsidR="00E804DD">
        <w:rPr>
          <w:rFonts w:ascii="Arial" w:hAnsi="Arial" w:cs="Arial"/>
        </w:rPr>
        <w:t>por parte del Ministerio del Trabajo y del SENA</w:t>
      </w:r>
      <w:r w:rsidR="00D25544">
        <w:rPr>
          <w:rFonts w:ascii="Arial" w:hAnsi="Arial" w:cs="Arial"/>
        </w:rPr>
        <w:t>.</w:t>
      </w:r>
    </w:p>
    <w:p w14:paraId="582EC24D" w14:textId="2FAFAC55" w:rsidR="00D25544" w:rsidRDefault="00D25544" w:rsidP="0076276E">
      <w:pPr>
        <w:pStyle w:val="Prrafodelista"/>
        <w:numPr>
          <w:ilvl w:val="0"/>
          <w:numId w:val="24"/>
        </w:numPr>
        <w:spacing w:line="360" w:lineRule="auto"/>
        <w:jc w:val="both"/>
        <w:rPr>
          <w:rFonts w:ascii="Arial" w:hAnsi="Arial" w:cs="Arial"/>
        </w:rPr>
      </w:pPr>
      <w:r>
        <w:rPr>
          <w:rFonts w:ascii="Arial" w:hAnsi="Arial" w:cs="Arial"/>
        </w:rPr>
        <w:t>Implementación del “sello de compromiso social contra las mujeres”</w:t>
      </w:r>
      <w:r w:rsidR="00AA0466">
        <w:rPr>
          <w:rFonts w:ascii="Arial" w:hAnsi="Arial" w:cs="Arial"/>
        </w:rPr>
        <w:t>.</w:t>
      </w:r>
    </w:p>
    <w:p w14:paraId="0172F74C" w14:textId="65470178" w:rsidR="00AA0466" w:rsidRDefault="00AA0466" w:rsidP="0076276E">
      <w:pPr>
        <w:pStyle w:val="Prrafodelista"/>
        <w:numPr>
          <w:ilvl w:val="0"/>
          <w:numId w:val="24"/>
        </w:numPr>
        <w:spacing w:line="360" w:lineRule="auto"/>
        <w:jc w:val="both"/>
        <w:rPr>
          <w:rFonts w:ascii="Arial" w:hAnsi="Arial" w:cs="Arial"/>
        </w:rPr>
      </w:pPr>
      <w:r>
        <w:rPr>
          <w:rFonts w:ascii="Arial" w:hAnsi="Arial" w:cs="Arial"/>
        </w:rPr>
        <w:t xml:space="preserve">Creación de una cultura de igualdad de condiciones entre el Ministerio del Trabajo y los entes administrativos territoriales. </w:t>
      </w:r>
    </w:p>
    <w:p w14:paraId="701049CF" w14:textId="47A22BBE" w:rsidR="00AA0466" w:rsidRDefault="00AA0466" w:rsidP="0076276E">
      <w:pPr>
        <w:pStyle w:val="Prrafodelista"/>
        <w:numPr>
          <w:ilvl w:val="0"/>
          <w:numId w:val="24"/>
        </w:numPr>
        <w:spacing w:line="360" w:lineRule="auto"/>
        <w:jc w:val="both"/>
        <w:rPr>
          <w:rFonts w:ascii="Arial" w:hAnsi="Arial" w:cs="Arial"/>
        </w:rPr>
      </w:pPr>
      <w:r>
        <w:rPr>
          <w:rFonts w:ascii="Arial" w:hAnsi="Arial" w:cs="Arial"/>
        </w:rPr>
        <w:t>Seguimiento de los indicadores.</w:t>
      </w:r>
    </w:p>
    <w:p w14:paraId="40765CC1" w14:textId="77777777" w:rsidR="009A59D1" w:rsidRPr="009A59D1" w:rsidRDefault="009A59D1" w:rsidP="00330F49">
      <w:pPr>
        <w:spacing w:line="360" w:lineRule="auto"/>
        <w:jc w:val="both"/>
        <w:rPr>
          <w:rFonts w:ascii="Arial" w:hAnsi="Arial" w:cs="Arial"/>
          <w:b/>
          <w:bCs/>
          <w:u w:val="single"/>
        </w:rPr>
      </w:pPr>
    </w:p>
    <w:p w14:paraId="13090B32" w14:textId="1488D9B4" w:rsidR="00303421" w:rsidRDefault="00303421" w:rsidP="00330F49">
      <w:pPr>
        <w:pStyle w:val="Prrafodelista"/>
        <w:numPr>
          <w:ilvl w:val="0"/>
          <w:numId w:val="11"/>
        </w:numPr>
        <w:spacing w:line="360" w:lineRule="auto"/>
        <w:jc w:val="both"/>
        <w:rPr>
          <w:rFonts w:ascii="Arial" w:hAnsi="Arial" w:cs="Arial"/>
          <w:b/>
          <w:bCs/>
          <w:u w:val="single"/>
        </w:rPr>
      </w:pPr>
      <w:r>
        <w:rPr>
          <w:rFonts w:ascii="Arial" w:hAnsi="Arial" w:cs="Arial"/>
          <w:b/>
          <w:bCs/>
          <w:u w:val="single"/>
        </w:rPr>
        <w:t>Decreto 4796 de 2011.</w:t>
      </w:r>
    </w:p>
    <w:p w14:paraId="15DA99E8" w14:textId="48B4EC9E" w:rsidR="004C1033" w:rsidRDefault="004C1033" w:rsidP="004C1033">
      <w:pPr>
        <w:spacing w:line="360" w:lineRule="auto"/>
        <w:jc w:val="both"/>
        <w:rPr>
          <w:rFonts w:ascii="Arial" w:hAnsi="Arial" w:cs="Arial"/>
          <w:b/>
          <w:bCs/>
          <w:u w:val="single"/>
        </w:rPr>
      </w:pPr>
    </w:p>
    <w:p w14:paraId="5FE64569" w14:textId="04D019E5" w:rsidR="004C1033" w:rsidRDefault="004C1033" w:rsidP="004C1033">
      <w:pPr>
        <w:spacing w:line="360" w:lineRule="auto"/>
        <w:jc w:val="both"/>
        <w:rPr>
          <w:rFonts w:ascii="Arial" w:hAnsi="Arial" w:cs="Arial"/>
        </w:rPr>
      </w:pPr>
      <w:r>
        <w:rPr>
          <w:rFonts w:ascii="Arial" w:hAnsi="Arial" w:cs="Arial"/>
        </w:rPr>
        <w:t xml:space="preserve">Este Decreto tiene por objeto </w:t>
      </w:r>
      <w:r w:rsidR="001D2BF6">
        <w:rPr>
          <w:rFonts w:ascii="Arial" w:hAnsi="Arial" w:cs="Arial"/>
        </w:rPr>
        <w:t>“</w:t>
      </w:r>
      <w:r w:rsidR="001D2BF6" w:rsidRPr="001D2BF6">
        <w:rPr>
          <w:rFonts w:ascii="Arial" w:hAnsi="Arial" w:cs="Arial"/>
        </w:rPr>
        <w:t>definir las acciones necesarias para detectar, prevenir y atender integralmente</w:t>
      </w:r>
      <w:r w:rsidR="00CD7DB0">
        <w:rPr>
          <w:rFonts w:ascii="Arial" w:hAnsi="Arial" w:cs="Arial"/>
        </w:rPr>
        <w:t>,</w:t>
      </w:r>
      <w:r w:rsidR="001D2BF6" w:rsidRPr="001D2BF6">
        <w:rPr>
          <w:rFonts w:ascii="Arial" w:hAnsi="Arial" w:cs="Arial"/>
        </w:rPr>
        <w:t xml:space="preserve"> a través de los servicios que garantiza el Sistema General de Seguridad Social en Salud</w:t>
      </w:r>
      <w:r w:rsidR="00CD7DB0">
        <w:rPr>
          <w:rFonts w:ascii="Arial" w:hAnsi="Arial" w:cs="Arial"/>
        </w:rPr>
        <w:t>,</w:t>
      </w:r>
      <w:r w:rsidR="001D2BF6" w:rsidRPr="001D2BF6">
        <w:rPr>
          <w:rFonts w:ascii="Arial" w:hAnsi="Arial" w:cs="Arial"/>
        </w:rPr>
        <w:t xml:space="preserve"> a las mujeres víctimas de violencia e implementar mecanismos para hacer efectivo el derecho a la salud</w:t>
      </w:r>
      <w:r w:rsidR="001D2BF6">
        <w:rPr>
          <w:rFonts w:ascii="Arial" w:hAnsi="Arial" w:cs="Arial"/>
        </w:rPr>
        <w:t>”</w:t>
      </w:r>
      <w:r w:rsidR="00AD247B">
        <w:rPr>
          <w:rFonts w:ascii="Arial" w:hAnsi="Arial" w:cs="Arial"/>
        </w:rPr>
        <w:t>.</w:t>
      </w:r>
    </w:p>
    <w:p w14:paraId="76BD4E6A" w14:textId="57763E54" w:rsidR="00AD247B" w:rsidRDefault="00AD247B" w:rsidP="004C1033">
      <w:pPr>
        <w:spacing w:line="360" w:lineRule="auto"/>
        <w:jc w:val="both"/>
        <w:rPr>
          <w:rFonts w:ascii="Arial" w:hAnsi="Arial" w:cs="Arial"/>
        </w:rPr>
      </w:pPr>
    </w:p>
    <w:p w14:paraId="009304F6" w14:textId="030A0632" w:rsidR="001F3114" w:rsidRDefault="002708EF" w:rsidP="002708EF">
      <w:pPr>
        <w:spacing w:line="360" w:lineRule="auto"/>
        <w:jc w:val="both"/>
        <w:rPr>
          <w:rFonts w:ascii="Arial" w:hAnsi="Arial" w:cs="Arial"/>
        </w:rPr>
      </w:pPr>
      <w:r>
        <w:rPr>
          <w:rFonts w:ascii="Arial" w:hAnsi="Arial" w:cs="Arial"/>
        </w:rPr>
        <w:t>S</w:t>
      </w:r>
      <w:r w:rsidR="00CD7DB0">
        <w:rPr>
          <w:rFonts w:ascii="Arial" w:hAnsi="Arial" w:cs="Arial"/>
        </w:rPr>
        <w:t>e destaca</w:t>
      </w:r>
      <w:r>
        <w:rPr>
          <w:rFonts w:ascii="Arial" w:hAnsi="Arial" w:cs="Arial"/>
        </w:rPr>
        <w:t xml:space="preserve"> la creación de guías y protocolos para la atención de las mujeres y l</w:t>
      </w:r>
      <w:r w:rsidR="001F3114">
        <w:rPr>
          <w:rFonts w:ascii="Arial" w:hAnsi="Arial" w:cs="Arial"/>
        </w:rPr>
        <w:t>a</w:t>
      </w:r>
      <w:r>
        <w:rPr>
          <w:rFonts w:ascii="Arial" w:hAnsi="Arial" w:cs="Arial"/>
        </w:rPr>
        <w:t xml:space="preserve">s menores </w:t>
      </w:r>
      <w:r w:rsidR="001F3114">
        <w:rPr>
          <w:rFonts w:ascii="Arial" w:hAnsi="Arial" w:cs="Arial"/>
        </w:rPr>
        <w:t>maltratadas, como un servicio propio del Sistema de Seguridad Social</w:t>
      </w:r>
      <w:r w:rsidR="00DC7337">
        <w:rPr>
          <w:rFonts w:ascii="Arial" w:hAnsi="Arial" w:cs="Arial"/>
        </w:rPr>
        <w:t>; así como una “garantía del serv</w:t>
      </w:r>
      <w:r w:rsidR="00777135">
        <w:rPr>
          <w:rFonts w:ascii="Arial" w:hAnsi="Arial" w:cs="Arial"/>
        </w:rPr>
        <w:t>icio de habilitación, alimentación y transporte a las víctimas de violencia</w:t>
      </w:r>
      <w:r w:rsidR="00B41A99">
        <w:rPr>
          <w:rFonts w:ascii="Arial" w:hAnsi="Arial" w:cs="Arial"/>
        </w:rPr>
        <w:t xml:space="preserve">” y un “subsidio monetario”. </w:t>
      </w:r>
      <w:r>
        <w:rPr>
          <w:rFonts w:ascii="Arial" w:hAnsi="Arial" w:cs="Arial"/>
        </w:rPr>
        <w:t xml:space="preserve"> </w:t>
      </w:r>
    </w:p>
    <w:p w14:paraId="4EC5DD1A" w14:textId="77777777" w:rsidR="001F3114" w:rsidRDefault="001F3114" w:rsidP="002708EF">
      <w:pPr>
        <w:spacing w:line="360" w:lineRule="auto"/>
        <w:jc w:val="both"/>
        <w:rPr>
          <w:rFonts w:ascii="Arial" w:hAnsi="Arial" w:cs="Arial"/>
        </w:rPr>
      </w:pPr>
    </w:p>
    <w:p w14:paraId="5CFF41F2" w14:textId="0616B199" w:rsidR="00303421" w:rsidRDefault="00303421" w:rsidP="00C55BF5">
      <w:pPr>
        <w:pStyle w:val="Prrafodelista"/>
        <w:numPr>
          <w:ilvl w:val="0"/>
          <w:numId w:val="11"/>
        </w:numPr>
        <w:spacing w:line="360" w:lineRule="auto"/>
        <w:jc w:val="both"/>
        <w:rPr>
          <w:rFonts w:ascii="Arial" w:hAnsi="Arial" w:cs="Arial"/>
          <w:b/>
          <w:bCs/>
          <w:u w:val="single"/>
        </w:rPr>
      </w:pPr>
      <w:r w:rsidRPr="00C55BF5">
        <w:rPr>
          <w:rFonts w:ascii="Arial" w:hAnsi="Arial" w:cs="Arial"/>
          <w:b/>
          <w:bCs/>
          <w:u w:val="single"/>
        </w:rPr>
        <w:lastRenderedPageBreak/>
        <w:t>Decreto 4799 de 2011.</w:t>
      </w:r>
    </w:p>
    <w:p w14:paraId="65C12049" w14:textId="3D00887B" w:rsidR="00C55BF5" w:rsidRPr="00C55BF5" w:rsidRDefault="00C55BF5" w:rsidP="00C55BF5">
      <w:pPr>
        <w:spacing w:line="360" w:lineRule="auto"/>
        <w:jc w:val="both"/>
        <w:rPr>
          <w:rFonts w:ascii="Arial" w:hAnsi="Arial" w:cs="Arial"/>
        </w:rPr>
      </w:pPr>
    </w:p>
    <w:p w14:paraId="5880A91B" w14:textId="72A19E0D" w:rsidR="00C55BF5" w:rsidRPr="00887BF6" w:rsidRDefault="00887BF6" w:rsidP="00C55BF5">
      <w:pPr>
        <w:spacing w:line="360" w:lineRule="auto"/>
        <w:jc w:val="both"/>
        <w:rPr>
          <w:rFonts w:ascii="Arial" w:hAnsi="Arial" w:cs="Arial"/>
        </w:rPr>
      </w:pPr>
      <w:r>
        <w:rPr>
          <w:rFonts w:ascii="Arial" w:hAnsi="Arial" w:cs="Arial"/>
        </w:rPr>
        <w:t>Este Decreto tiene por objeto regular normas referentes a las competencias de “</w:t>
      </w:r>
      <w:r w:rsidR="00432017" w:rsidRPr="000A3AEA">
        <w:rPr>
          <w:rFonts w:ascii="Arial" w:hAnsi="Arial" w:cs="Arial"/>
          <w:i/>
          <w:iCs/>
        </w:rPr>
        <w:t xml:space="preserve">las Comisarías de Familia, la Fiscalía General de la Nación, los Juzgados Civiles y los Jueces de Control de Garantías, </w:t>
      </w:r>
      <w:r w:rsidR="00432017" w:rsidRPr="000A3AEA">
        <w:rPr>
          <w:rFonts w:ascii="Arial" w:hAnsi="Arial" w:cs="Arial"/>
          <w:b/>
          <w:bCs/>
          <w:i/>
          <w:iCs/>
          <w:u w:val="single"/>
        </w:rPr>
        <w:t>de manera que se garantice el efectivo acceso de las mujeres a los mecanismos y recursos que establece la ley para su protección, como instrumento para erradicar todas las formas de violencia contra ellas</w:t>
      </w:r>
      <w:r w:rsidR="00432017">
        <w:rPr>
          <w:rFonts w:ascii="Arial" w:hAnsi="Arial" w:cs="Arial"/>
        </w:rPr>
        <w:t>”</w:t>
      </w:r>
      <w:r w:rsidR="000A3AEA">
        <w:rPr>
          <w:rFonts w:ascii="Arial" w:hAnsi="Arial" w:cs="Arial"/>
        </w:rPr>
        <w:t xml:space="preserve"> (artículo 1°)</w:t>
      </w:r>
      <w:r w:rsidR="00432017">
        <w:rPr>
          <w:rFonts w:ascii="Arial" w:hAnsi="Arial" w:cs="Arial"/>
        </w:rPr>
        <w:t xml:space="preserve">. </w:t>
      </w:r>
    </w:p>
    <w:p w14:paraId="29A4FCBF" w14:textId="0AB9AB54" w:rsidR="00887BF6" w:rsidRDefault="00887BF6" w:rsidP="00C55BF5">
      <w:pPr>
        <w:spacing w:line="360" w:lineRule="auto"/>
        <w:jc w:val="both"/>
        <w:rPr>
          <w:rFonts w:ascii="Arial" w:hAnsi="Arial" w:cs="Arial"/>
          <w:b/>
          <w:bCs/>
          <w:u w:val="single"/>
        </w:rPr>
      </w:pPr>
    </w:p>
    <w:p w14:paraId="0FEE6074" w14:textId="6E0BB7A1" w:rsidR="00FC3366" w:rsidRDefault="00FC3366" w:rsidP="00C55BF5">
      <w:pPr>
        <w:spacing w:line="360" w:lineRule="auto"/>
        <w:jc w:val="both"/>
        <w:rPr>
          <w:rFonts w:ascii="Arial" w:hAnsi="Arial" w:cs="Arial"/>
        </w:rPr>
      </w:pPr>
      <w:r>
        <w:rPr>
          <w:rFonts w:ascii="Arial" w:hAnsi="Arial" w:cs="Arial"/>
        </w:rPr>
        <w:t>Debe resaltarse que</w:t>
      </w:r>
      <w:r w:rsidR="008A17AC">
        <w:rPr>
          <w:rFonts w:ascii="Arial" w:hAnsi="Arial" w:cs="Arial"/>
        </w:rPr>
        <w:t xml:space="preserve"> este Decreto prevé el derecho de la mujer “a no ser confrontada por el agresor”</w:t>
      </w:r>
      <w:r w:rsidR="006B53D5">
        <w:rPr>
          <w:rFonts w:ascii="Arial" w:hAnsi="Arial" w:cs="Arial"/>
        </w:rPr>
        <w:t xml:space="preserve">. También contempla medidas de vigilancia, cumplimiento y seguimiento de las víctimas, </w:t>
      </w:r>
      <w:r w:rsidR="00563196">
        <w:rPr>
          <w:rFonts w:ascii="Arial" w:hAnsi="Arial" w:cs="Arial"/>
        </w:rPr>
        <w:t>específicamente medi</w:t>
      </w:r>
      <w:r w:rsidR="00CD7DB0">
        <w:rPr>
          <w:rFonts w:ascii="Arial" w:hAnsi="Arial" w:cs="Arial"/>
        </w:rPr>
        <w:t>d</w:t>
      </w:r>
      <w:r w:rsidR="00563196">
        <w:rPr>
          <w:rFonts w:ascii="Arial" w:hAnsi="Arial" w:cs="Arial"/>
        </w:rPr>
        <w:t>as</w:t>
      </w:r>
      <w:r w:rsidR="003B61A8">
        <w:rPr>
          <w:rFonts w:ascii="Arial" w:hAnsi="Arial" w:cs="Arial"/>
        </w:rPr>
        <w:t xml:space="preserve"> de </w:t>
      </w:r>
      <w:r w:rsidR="003B61A8" w:rsidRPr="003B61A8">
        <w:rPr>
          <w:rFonts w:ascii="Arial" w:hAnsi="Arial" w:cs="Arial"/>
        </w:rPr>
        <w:t xml:space="preserve">vigilancia de la </w:t>
      </w:r>
      <w:r w:rsidR="00CD7DB0">
        <w:rPr>
          <w:rFonts w:ascii="Arial" w:hAnsi="Arial" w:cs="Arial"/>
        </w:rPr>
        <w:t>casa</w:t>
      </w:r>
      <w:r w:rsidR="003B61A8" w:rsidRPr="003B61A8">
        <w:rPr>
          <w:rFonts w:ascii="Arial" w:hAnsi="Arial" w:cs="Arial"/>
        </w:rPr>
        <w:t xml:space="preserve"> o lugar de habitación</w:t>
      </w:r>
      <w:r w:rsidR="003B61A8">
        <w:rPr>
          <w:rFonts w:ascii="Arial" w:hAnsi="Arial" w:cs="Arial"/>
        </w:rPr>
        <w:t xml:space="preserve"> de la víctima; </w:t>
      </w:r>
      <w:r w:rsidR="006B53D5">
        <w:rPr>
          <w:rFonts w:ascii="Arial" w:hAnsi="Arial" w:cs="Arial"/>
        </w:rPr>
        <w:t xml:space="preserve">entre otras. </w:t>
      </w:r>
    </w:p>
    <w:p w14:paraId="0BAF5AC5" w14:textId="77777777" w:rsidR="00FC3366" w:rsidRPr="00C55BF5" w:rsidRDefault="00FC3366" w:rsidP="00C55BF5">
      <w:pPr>
        <w:spacing w:line="360" w:lineRule="auto"/>
        <w:jc w:val="both"/>
        <w:rPr>
          <w:rFonts w:ascii="Arial" w:hAnsi="Arial" w:cs="Arial"/>
          <w:b/>
          <w:bCs/>
          <w:u w:val="single"/>
        </w:rPr>
      </w:pPr>
    </w:p>
    <w:p w14:paraId="3282A746" w14:textId="3F7E0E81" w:rsidR="00B42EC4" w:rsidRDefault="00303421" w:rsidP="00330F49">
      <w:pPr>
        <w:pStyle w:val="Prrafodelista"/>
        <w:numPr>
          <w:ilvl w:val="0"/>
          <w:numId w:val="11"/>
        </w:numPr>
        <w:spacing w:line="360" w:lineRule="auto"/>
        <w:jc w:val="both"/>
        <w:rPr>
          <w:rFonts w:ascii="Arial" w:hAnsi="Arial" w:cs="Arial"/>
          <w:b/>
          <w:bCs/>
          <w:u w:val="single"/>
        </w:rPr>
      </w:pPr>
      <w:r>
        <w:rPr>
          <w:rFonts w:ascii="Arial" w:hAnsi="Arial" w:cs="Arial"/>
          <w:b/>
          <w:bCs/>
          <w:u w:val="single"/>
        </w:rPr>
        <w:t>Decreto</w:t>
      </w:r>
      <w:r w:rsidRPr="00FD2033">
        <w:rPr>
          <w:rFonts w:ascii="Arial" w:hAnsi="Arial" w:cs="Arial"/>
          <w:b/>
          <w:bCs/>
          <w:u w:val="single"/>
        </w:rPr>
        <w:t xml:space="preserve"> </w:t>
      </w:r>
      <w:r>
        <w:rPr>
          <w:rFonts w:ascii="Arial" w:hAnsi="Arial" w:cs="Arial"/>
          <w:b/>
          <w:bCs/>
          <w:u w:val="single"/>
        </w:rPr>
        <w:t>4798</w:t>
      </w:r>
      <w:r w:rsidRPr="00FD2033">
        <w:rPr>
          <w:rFonts w:ascii="Arial" w:hAnsi="Arial" w:cs="Arial"/>
          <w:b/>
          <w:bCs/>
          <w:u w:val="single"/>
        </w:rPr>
        <w:t xml:space="preserve"> de </w:t>
      </w:r>
      <w:r>
        <w:rPr>
          <w:rFonts w:ascii="Arial" w:hAnsi="Arial" w:cs="Arial"/>
          <w:b/>
          <w:bCs/>
          <w:u w:val="single"/>
        </w:rPr>
        <w:t>2011</w:t>
      </w:r>
      <w:r w:rsidRPr="00FD2033">
        <w:rPr>
          <w:rFonts w:ascii="Arial" w:hAnsi="Arial" w:cs="Arial"/>
          <w:b/>
          <w:bCs/>
          <w:u w:val="single"/>
        </w:rPr>
        <w:t xml:space="preserve">. </w:t>
      </w:r>
    </w:p>
    <w:p w14:paraId="61FF42FA" w14:textId="6FCDF404" w:rsidR="0022524E" w:rsidRPr="0022524E" w:rsidRDefault="0022524E" w:rsidP="0022524E">
      <w:pPr>
        <w:spacing w:line="360" w:lineRule="auto"/>
        <w:jc w:val="both"/>
        <w:rPr>
          <w:rFonts w:ascii="Arial" w:hAnsi="Arial" w:cs="Arial"/>
        </w:rPr>
      </w:pPr>
    </w:p>
    <w:p w14:paraId="4B17356A" w14:textId="68597EE1" w:rsidR="0022524E" w:rsidRDefault="0022524E" w:rsidP="0022524E">
      <w:pPr>
        <w:spacing w:line="360" w:lineRule="auto"/>
        <w:jc w:val="both"/>
        <w:rPr>
          <w:rFonts w:ascii="Arial" w:hAnsi="Arial" w:cs="Arial"/>
        </w:rPr>
      </w:pPr>
      <w:r w:rsidRPr="0022524E">
        <w:rPr>
          <w:rFonts w:ascii="Arial" w:hAnsi="Arial" w:cs="Arial"/>
        </w:rPr>
        <w:t xml:space="preserve">Este Decreto tiene por objeto </w:t>
      </w:r>
      <w:r w:rsidR="003C1CF2">
        <w:rPr>
          <w:rFonts w:ascii="Arial" w:hAnsi="Arial" w:cs="Arial"/>
        </w:rPr>
        <w:t xml:space="preserve">reglamentar derechos humanos de las niñas, adolescentes y mujeres en el ámbito educativo. En consecuencia, </w:t>
      </w:r>
      <w:r w:rsidR="00CD7DB0">
        <w:rPr>
          <w:rFonts w:ascii="Arial" w:hAnsi="Arial" w:cs="Arial"/>
        </w:rPr>
        <w:t xml:space="preserve">establece para </w:t>
      </w:r>
      <w:r w:rsidR="003C1CF2">
        <w:rPr>
          <w:rFonts w:ascii="Arial" w:hAnsi="Arial" w:cs="Arial"/>
        </w:rPr>
        <w:t>las entidades relacionadas con la educación</w:t>
      </w:r>
      <w:r w:rsidR="00F47167">
        <w:rPr>
          <w:rFonts w:ascii="Arial" w:hAnsi="Arial" w:cs="Arial"/>
        </w:rPr>
        <w:t xml:space="preserve"> (artículo 1°)</w:t>
      </w:r>
      <w:r w:rsidR="003C1CF2">
        <w:rPr>
          <w:rFonts w:ascii="Arial" w:hAnsi="Arial" w:cs="Arial"/>
        </w:rPr>
        <w:t xml:space="preserve"> </w:t>
      </w:r>
      <w:r w:rsidR="00CD7DB0">
        <w:rPr>
          <w:rFonts w:ascii="Arial" w:hAnsi="Arial" w:cs="Arial"/>
        </w:rPr>
        <w:t>los siguientes deberes</w:t>
      </w:r>
      <w:r w:rsidR="003C1CF2">
        <w:rPr>
          <w:rFonts w:ascii="Arial" w:hAnsi="Arial" w:cs="Arial"/>
        </w:rPr>
        <w:t>:</w:t>
      </w:r>
    </w:p>
    <w:p w14:paraId="11E36A75" w14:textId="5C77B789" w:rsidR="003C1CF2" w:rsidRDefault="003C1CF2" w:rsidP="0022524E">
      <w:pPr>
        <w:spacing w:line="360" w:lineRule="auto"/>
        <w:jc w:val="both"/>
        <w:rPr>
          <w:rFonts w:ascii="Arial" w:hAnsi="Arial" w:cs="Arial"/>
        </w:rPr>
      </w:pPr>
    </w:p>
    <w:p w14:paraId="083B798B" w14:textId="0CDA346A" w:rsidR="00F47167" w:rsidRPr="00F47167" w:rsidRDefault="00F47167" w:rsidP="00F47167">
      <w:pPr>
        <w:pStyle w:val="Prrafodelista"/>
        <w:numPr>
          <w:ilvl w:val="0"/>
          <w:numId w:val="27"/>
        </w:numPr>
        <w:spacing w:line="360" w:lineRule="auto"/>
        <w:jc w:val="both"/>
        <w:rPr>
          <w:rFonts w:ascii="Arial" w:hAnsi="Arial" w:cs="Arial"/>
        </w:rPr>
      </w:pPr>
      <w:r w:rsidRPr="00F47167">
        <w:rPr>
          <w:rFonts w:ascii="Arial" w:hAnsi="Arial" w:cs="Arial"/>
        </w:rPr>
        <w:t xml:space="preserve">Vincular a la comunidad educativa en la promoción, formación, prevención y protección de los Derechos Humanos de las mujeres para vivir una vida libre de violencias. </w:t>
      </w:r>
    </w:p>
    <w:p w14:paraId="7CD0CB22" w14:textId="7667D43C" w:rsidR="00F47167" w:rsidRPr="00F47167" w:rsidRDefault="00F47167" w:rsidP="00F47167">
      <w:pPr>
        <w:pStyle w:val="Prrafodelista"/>
        <w:numPr>
          <w:ilvl w:val="0"/>
          <w:numId w:val="27"/>
        </w:numPr>
        <w:spacing w:line="360" w:lineRule="auto"/>
        <w:jc w:val="both"/>
        <w:rPr>
          <w:rFonts w:ascii="Arial" w:hAnsi="Arial" w:cs="Arial"/>
        </w:rPr>
      </w:pPr>
      <w:r w:rsidRPr="00F47167">
        <w:rPr>
          <w:rFonts w:ascii="Arial" w:hAnsi="Arial" w:cs="Arial"/>
        </w:rPr>
        <w:t>Generar ambientes educativos libres de violencia</w:t>
      </w:r>
      <w:r w:rsidR="00CD7DB0">
        <w:rPr>
          <w:rFonts w:ascii="Arial" w:hAnsi="Arial" w:cs="Arial"/>
        </w:rPr>
        <w:t>s</w:t>
      </w:r>
      <w:r w:rsidRPr="00F47167">
        <w:rPr>
          <w:rFonts w:ascii="Arial" w:hAnsi="Arial" w:cs="Arial"/>
        </w:rPr>
        <w:t xml:space="preserve"> y discriminación, donde se reconozcan y valoren las capacidades de las mujeres, desde un enfoque diferencial. </w:t>
      </w:r>
    </w:p>
    <w:p w14:paraId="281D7C22" w14:textId="3C211BA4" w:rsidR="00F47167" w:rsidRPr="00F47167" w:rsidRDefault="00F47167" w:rsidP="00F47167">
      <w:pPr>
        <w:pStyle w:val="Prrafodelista"/>
        <w:numPr>
          <w:ilvl w:val="0"/>
          <w:numId w:val="27"/>
        </w:numPr>
        <w:spacing w:line="360" w:lineRule="auto"/>
        <w:jc w:val="both"/>
        <w:rPr>
          <w:rFonts w:ascii="Arial" w:hAnsi="Arial" w:cs="Arial"/>
        </w:rPr>
      </w:pPr>
      <w:r w:rsidRPr="00F47167">
        <w:rPr>
          <w:rFonts w:ascii="Arial" w:hAnsi="Arial" w:cs="Arial"/>
        </w:rPr>
        <w:t>Fomentar la independencia y libertad de las niñas, adolescentes y mujeres para tomar sus propias decisiones y para participar activamente en diferentes instancias educativas donde se adopten decisiones de su interés.</w:t>
      </w:r>
    </w:p>
    <w:p w14:paraId="7B8AB4CD" w14:textId="38942A64" w:rsidR="00F47167" w:rsidRPr="00F47167" w:rsidRDefault="00F47167" w:rsidP="00F47167">
      <w:pPr>
        <w:pStyle w:val="Prrafodelista"/>
        <w:numPr>
          <w:ilvl w:val="0"/>
          <w:numId w:val="27"/>
        </w:numPr>
        <w:spacing w:line="360" w:lineRule="auto"/>
        <w:jc w:val="both"/>
        <w:rPr>
          <w:rFonts w:ascii="Arial" w:hAnsi="Arial" w:cs="Arial"/>
        </w:rPr>
      </w:pPr>
      <w:r w:rsidRPr="00F47167">
        <w:rPr>
          <w:rFonts w:ascii="Arial" w:hAnsi="Arial" w:cs="Arial"/>
        </w:rPr>
        <w:t xml:space="preserve">Garantizar el acceso a información suficiente y oportuna para hacer exigibles los derechos de las mujeres. </w:t>
      </w:r>
    </w:p>
    <w:p w14:paraId="1196F7CC" w14:textId="3DEB729B" w:rsidR="00F47167" w:rsidRPr="00F47167" w:rsidRDefault="00F47167" w:rsidP="00F47167">
      <w:pPr>
        <w:pStyle w:val="Prrafodelista"/>
        <w:numPr>
          <w:ilvl w:val="0"/>
          <w:numId w:val="27"/>
        </w:numPr>
        <w:spacing w:line="360" w:lineRule="auto"/>
        <w:jc w:val="both"/>
        <w:rPr>
          <w:rFonts w:ascii="Arial" w:hAnsi="Arial" w:cs="Arial"/>
        </w:rPr>
      </w:pPr>
      <w:r w:rsidRPr="00F47167">
        <w:rPr>
          <w:rFonts w:ascii="Arial" w:hAnsi="Arial" w:cs="Arial"/>
        </w:rPr>
        <w:lastRenderedPageBreak/>
        <w:t>Orientar y acompañar a las niñas, adolescentes y jóvenes que han sido víctimas de violencia de género para la atención integral y el restablecimiento de sus derechos.</w:t>
      </w:r>
    </w:p>
    <w:p w14:paraId="59B25DAD" w14:textId="31F8600F" w:rsidR="0022524E" w:rsidRDefault="00F47167" w:rsidP="0022524E">
      <w:pPr>
        <w:pStyle w:val="Prrafodelista"/>
        <w:numPr>
          <w:ilvl w:val="0"/>
          <w:numId w:val="27"/>
        </w:numPr>
        <w:spacing w:line="360" w:lineRule="auto"/>
        <w:jc w:val="both"/>
        <w:rPr>
          <w:rFonts w:ascii="Arial" w:hAnsi="Arial" w:cs="Arial"/>
        </w:rPr>
      </w:pPr>
      <w:r w:rsidRPr="00F47167">
        <w:rPr>
          <w:rFonts w:ascii="Arial" w:hAnsi="Arial" w:cs="Arial"/>
        </w:rPr>
        <w:t>Coordinar acciones integrales intersectoriales con el fin de erradicar la violencia contra la mujer.</w:t>
      </w:r>
    </w:p>
    <w:p w14:paraId="208A00A2" w14:textId="77777777" w:rsidR="007A09BC" w:rsidRPr="007A09BC" w:rsidRDefault="007A09BC" w:rsidP="007A09BC">
      <w:pPr>
        <w:pStyle w:val="Prrafodelista"/>
        <w:spacing w:line="360" w:lineRule="auto"/>
        <w:jc w:val="both"/>
        <w:rPr>
          <w:rFonts w:ascii="Arial" w:hAnsi="Arial" w:cs="Arial"/>
        </w:rPr>
      </w:pPr>
    </w:p>
    <w:p w14:paraId="682EB699" w14:textId="694710E1" w:rsidR="00303421" w:rsidRDefault="00303421" w:rsidP="00330F49">
      <w:pPr>
        <w:pStyle w:val="Prrafodelista"/>
        <w:numPr>
          <w:ilvl w:val="0"/>
          <w:numId w:val="11"/>
        </w:numPr>
        <w:spacing w:line="360" w:lineRule="auto"/>
        <w:jc w:val="both"/>
        <w:rPr>
          <w:rFonts w:ascii="Arial" w:hAnsi="Arial" w:cs="Arial"/>
          <w:b/>
          <w:bCs/>
          <w:u w:val="single"/>
        </w:rPr>
      </w:pPr>
      <w:r>
        <w:rPr>
          <w:rFonts w:ascii="Arial" w:hAnsi="Arial" w:cs="Arial"/>
          <w:b/>
          <w:bCs/>
          <w:u w:val="single"/>
        </w:rPr>
        <w:t>Decreto 2734 de 2012.</w:t>
      </w:r>
    </w:p>
    <w:p w14:paraId="665F7342" w14:textId="3503AE3F" w:rsidR="007A09BC" w:rsidRDefault="007A09BC" w:rsidP="007A09BC">
      <w:pPr>
        <w:spacing w:line="360" w:lineRule="auto"/>
        <w:jc w:val="both"/>
        <w:rPr>
          <w:rFonts w:ascii="Arial" w:hAnsi="Arial" w:cs="Arial"/>
          <w:b/>
          <w:bCs/>
          <w:u w:val="single"/>
        </w:rPr>
      </w:pPr>
    </w:p>
    <w:p w14:paraId="69406BF8" w14:textId="40BC140D" w:rsidR="007A09BC" w:rsidRDefault="0064352A" w:rsidP="007A09BC">
      <w:pPr>
        <w:spacing w:line="360" w:lineRule="auto"/>
        <w:jc w:val="both"/>
        <w:rPr>
          <w:rFonts w:ascii="Arial" w:hAnsi="Arial" w:cs="Arial"/>
        </w:rPr>
      </w:pPr>
      <w:r>
        <w:rPr>
          <w:rFonts w:ascii="Arial" w:hAnsi="Arial" w:cs="Arial"/>
        </w:rPr>
        <w:t xml:space="preserve">Este Decreto tiene por objeto reglamentar medidas de atención a las víctimas de violencia sexual. </w:t>
      </w:r>
      <w:r w:rsidR="006F520E">
        <w:rPr>
          <w:rFonts w:ascii="Arial" w:hAnsi="Arial" w:cs="Arial"/>
        </w:rPr>
        <w:t xml:space="preserve">En consecuencia, define una medida de atención como aquellos </w:t>
      </w:r>
      <w:r w:rsidR="007C0BB3">
        <w:rPr>
          <w:rFonts w:ascii="Arial" w:hAnsi="Arial" w:cs="Arial"/>
        </w:rPr>
        <w:t>“</w:t>
      </w:r>
      <w:r w:rsidR="007C0BB3" w:rsidRPr="007C0BB3">
        <w:rPr>
          <w:rFonts w:ascii="Arial" w:hAnsi="Arial" w:cs="Arial"/>
          <w:i/>
          <w:iCs/>
        </w:rPr>
        <w:t>servicios temporales de habitación, alimentación y transporte que necesitan las mujeres víctimas de violencia con afectación física y/o psicológica, sus hijos e hijas, cuando estos servicios sean inherentes al tratamiento recomendado por los profesionales de la salud, de acuerdo con el resumen de la historia clínica y cuando la Policía Nacional valore la situación especial de riesgo y recomiende que la víctima debe ser reubicada</w:t>
      </w:r>
      <w:r w:rsidR="007C0BB3">
        <w:rPr>
          <w:rFonts w:ascii="Arial" w:hAnsi="Arial" w:cs="Arial"/>
        </w:rPr>
        <w:t>” (artículo 2). Análogamente, define la situaci</w:t>
      </w:r>
      <w:r w:rsidR="006E3FAB">
        <w:rPr>
          <w:rFonts w:ascii="Arial" w:hAnsi="Arial" w:cs="Arial"/>
        </w:rPr>
        <w:t xml:space="preserve">ón </w:t>
      </w:r>
      <w:r w:rsidR="007C0BB3">
        <w:rPr>
          <w:rFonts w:ascii="Arial" w:hAnsi="Arial" w:cs="Arial"/>
        </w:rPr>
        <w:t>especial de riesgo como aquella</w:t>
      </w:r>
      <w:r w:rsidR="006E3FAB">
        <w:rPr>
          <w:rFonts w:ascii="Arial" w:hAnsi="Arial" w:cs="Arial"/>
        </w:rPr>
        <w:t xml:space="preserve"> “</w:t>
      </w:r>
      <w:r w:rsidR="006E3FAB" w:rsidRPr="006E3FAB">
        <w:rPr>
          <w:rFonts w:ascii="Arial" w:hAnsi="Arial" w:cs="Arial"/>
          <w:i/>
          <w:iCs/>
        </w:rPr>
        <w:t>circunstancia que afecte la vida, salud e integridad de la mujer víctima, que se derive de permanecer en el lugar donde habita</w:t>
      </w:r>
      <w:r w:rsidR="006E3FAB">
        <w:rPr>
          <w:rFonts w:ascii="Arial" w:hAnsi="Arial" w:cs="Arial"/>
        </w:rPr>
        <w:t>”.</w:t>
      </w:r>
    </w:p>
    <w:p w14:paraId="501466AC" w14:textId="39B3C6E7" w:rsidR="006E3FAB" w:rsidRDefault="006E3FAB" w:rsidP="007A09BC">
      <w:pPr>
        <w:spacing w:line="360" w:lineRule="auto"/>
        <w:jc w:val="both"/>
        <w:rPr>
          <w:rFonts w:ascii="Arial" w:hAnsi="Arial" w:cs="Arial"/>
        </w:rPr>
      </w:pPr>
    </w:p>
    <w:p w14:paraId="40E24D68" w14:textId="3AE9E51E" w:rsidR="006E3FAB" w:rsidRPr="007A09BC" w:rsidRDefault="006E3FAB" w:rsidP="007A09BC">
      <w:pPr>
        <w:spacing w:line="360" w:lineRule="auto"/>
        <w:jc w:val="both"/>
        <w:rPr>
          <w:rFonts w:ascii="Arial" w:hAnsi="Arial" w:cs="Arial"/>
        </w:rPr>
      </w:pPr>
      <w:r>
        <w:rPr>
          <w:rFonts w:ascii="Arial" w:hAnsi="Arial" w:cs="Arial"/>
        </w:rPr>
        <w:t xml:space="preserve">Este Decreto establece una serie de criterios (artículo 5°) </w:t>
      </w:r>
      <w:r w:rsidR="00995919">
        <w:rPr>
          <w:rFonts w:ascii="Arial" w:hAnsi="Arial" w:cs="Arial"/>
        </w:rPr>
        <w:t xml:space="preserve">para </w:t>
      </w:r>
      <w:r w:rsidR="005E4F12">
        <w:rPr>
          <w:rFonts w:ascii="Arial" w:hAnsi="Arial" w:cs="Arial"/>
        </w:rPr>
        <w:t xml:space="preserve">proceder a las medidas de atención. A su vez, prevé procedimientos para el otorgamiento de medidas de atención, como también su término, financiación, suspensión </w:t>
      </w:r>
      <w:r w:rsidR="00CD7DB0">
        <w:rPr>
          <w:rFonts w:ascii="Arial" w:hAnsi="Arial" w:cs="Arial"/>
        </w:rPr>
        <w:t>y</w:t>
      </w:r>
      <w:r w:rsidR="005E4F12">
        <w:rPr>
          <w:rFonts w:ascii="Arial" w:hAnsi="Arial" w:cs="Arial"/>
        </w:rPr>
        <w:t xml:space="preserve"> levantamiento de las medidas. </w:t>
      </w:r>
    </w:p>
    <w:p w14:paraId="73185D32" w14:textId="77777777" w:rsidR="007A09BC" w:rsidRPr="007A09BC" w:rsidRDefault="007A09BC" w:rsidP="007A09BC">
      <w:pPr>
        <w:spacing w:line="360" w:lineRule="auto"/>
        <w:jc w:val="both"/>
        <w:rPr>
          <w:rFonts w:ascii="Arial" w:hAnsi="Arial" w:cs="Arial"/>
          <w:b/>
          <w:bCs/>
          <w:u w:val="single"/>
        </w:rPr>
      </w:pPr>
    </w:p>
    <w:p w14:paraId="6AB080C0" w14:textId="3225CC83" w:rsidR="00303421" w:rsidRDefault="00303421" w:rsidP="00330F49">
      <w:pPr>
        <w:pStyle w:val="Prrafodelista"/>
        <w:numPr>
          <w:ilvl w:val="0"/>
          <w:numId w:val="11"/>
        </w:numPr>
        <w:spacing w:line="360" w:lineRule="auto"/>
        <w:jc w:val="both"/>
        <w:rPr>
          <w:rFonts w:ascii="Arial" w:hAnsi="Arial" w:cs="Arial"/>
          <w:b/>
          <w:bCs/>
          <w:u w:val="single"/>
        </w:rPr>
      </w:pPr>
      <w:r>
        <w:rPr>
          <w:rFonts w:ascii="Arial" w:hAnsi="Arial" w:cs="Arial"/>
          <w:b/>
          <w:bCs/>
          <w:u w:val="single"/>
        </w:rPr>
        <w:t>Decreto 1930 de 2013.</w:t>
      </w:r>
    </w:p>
    <w:p w14:paraId="6F238FDC" w14:textId="3CF019B4" w:rsidR="005E4F12" w:rsidRDefault="005E4F12" w:rsidP="005E4F12">
      <w:pPr>
        <w:spacing w:line="360" w:lineRule="auto"/>
        <w:jc w:val="both"/>
        <w:rPr>
          <w:rFonts w:ascii="Arial" w:hAnsi="Arial" w:cs="Arial"/>
          <w:b/>
          <w:bCs/>
          <w:u w:val="single"/>
        </w:rPr>
      </w:pPr>
    </w:p>
    <w:p w14:paraId="7BCFE2FE" w14:textId="1175A0DC" w:rsidR="0063011D" w:rsidRDefault="00466E43" w:rsidP="005E4F12">
      <w:pPr>
        <w:spacing w:line="360" w:lineRule="auto"/>
        <w:jc w:val="both"/>
        <w:rPr>
          <w:rFonts w:ascii="Arial" w:hAnsi="Arial" w:cs="Arial"/>
        </w:rPr>
      </w:pPr>
      <w:r>
        <w:rPr>
          <w:rFonts w:ascii="Arial" w:hAnsi="Arial" w:cs="Arial"/>
        </w:rPr>
        <w:t xml:space="preserve">Este importante Decreto </w:t>
      </w:r>
      <w:r w:rsidR="00CD7DB0">
        <w:rPr>
          <w:rFonts w:ascii="Arial" w:hAnsi="Arial" w:cs="Arial"/>
        </w:rPr>
        <w:t>fija</w:t>
      </w:r>
      <w:r>
        <w:rPr>
          <w:rFonts w:ascii="Arial" w:hAnsi="Arial" w:cs="Arial"/>
        </w:rPr>
        <w:t xml:space="preserve"> </w:t>
      </w:r>
      <w:r w:rsidR="0063011D" w:rsidRPr="0063011D">
        <w:rPr>
          <w:rFonts w:ascii="Arial" w:hAnsi="Arial" w:cs="Arial"/>
        </w:rPr>
        <w:t>la Política Pública Nacional de Equidad de Género y crea una Comisión Intersectorial para su implementación</w:t>
      </w:r>
      <w:r w:rsidR="0063011D">
        <w:rPr>
          <w:rFonts w:ascii="Arial" w:hAnsi="Arial" w:cs="Arial"/>
        </w:rPr>
        <w:t>, la cual “</w:t>
      </w:r>
      <w:r w:rsidR="00271B31" w:rsidRPr="00271B31">
        <w:rPr>
          <w:rFonts w:ascii="Arial" w:hAnsi="Arial" w:cs="Arial"/>
          <w:i/>
          <w:iCs/>
        </w:rPr>
        <w:t xml:space="preserve">estará compuesta por el conjunto de políticas, lineamientos, procesos, planes indicativos, instituciones, instancias y el Plan integral para garantizar una vida libre de violencias </w:t>
      </w:r>
      <w:r w:rsidR="00271B31" w:rsidRPr="00271B31">
        <w:rPr>
          <w:rFonts w:ascii="Arial" w:hAnsi="Arial" w:cs="Arial"/>
          <w:i/>
          <w:iCs/>
        </w:rPr>
        <w:lastRenderedPageBreak/>
        <w:t>contenidas en el documento Conpes Social 161 de 2013 y las normas que los modifiquen o adicionen</w:t>
      </w:r>
      <w:r w:rsidR="0063011D">
        <w:rPr>
          <w:rFonts w:ascii="Arial" w:hAnsi="Arial" w:cs="Arial"/>
        </w:rPr>
        <w:t>”</w:t>
      </w:r>
      <w:r w:rsidR="00952A89">
        <w:rPr>
          <w:rFonts w:ascii="Arial" w:hAnsi="Arial" w:cs="Arial"/>
        </w:rPr>
        <w:t xml:space="preserve"> (artículo 1°)</w:t>
      </w:r>
      <w:r w:rsidR="00271B31">
        <w:rPr>
          <w:rFonts w:ascii="Arial" w:hAnsi="Arial" w:cs="Arial"/>
        </w:rPr>
        <w:t xml:space="preserve">. </w:t>
      </w:r>
    </w:p>
    <w:p w14:paraId="302120E9" w14:textId="01F854FA" w:rsidR="004D0841" w:rsidRDefault="004D0841" w:rsidP="005E4F12">
      <w:pPr>
        <w:spacing w:line="360" w:lineRule="auto"/>
        <w:jc w:val="both"/>
        <w:rPr>
          <w:rFonts w:ascii="Arial" w:hAnsi="Arial" w:cs="Arial"/>
        </w:rPr>
      </w:pPr>
    </w:p>
    <w:p w14:paraId="2EE0B57E" w14:textId="425FB90D" w:rsidR="004D0841" w:rsidRDefault="00CD7DB0" w:rsidP="005E4F12">
      <w:pPr>
        <w:spacing w:line="360" w:lineRule="auto"/>
        <w:jc w:val="both"/>
        <w:rPr>
          <w:rFonts w:ascii="Arial" w:hAnsi="Arial" w:cs="Arial"/>
        </w:rPr>
      </w:pPr>
      <w:r>
        <w:rPr>
          <w:rFonts w:ascii="Arial" w:hAnsi="Arial" w:cs="Arial"/>
        </w:rPr>
        <w:t>Dicha</w:t>
      </w:r>
      <w:r w:rsidR="00952A89">
        <w:rPr>
          <w:rFonts w:ascii="Arial" w:hAnsi="Arial" w:cs="Arial"/>
        </w:rPr>
        <w:t xml:space="preserve"> C</w:t>
      </w:r>
      <w:r w:rsidR="004D0841">
        <w:rPr>
          <w:rFonts w:ascii="Arial" w:hAnsi="Arial" w:cs="Arial"/>
        </w:rPr>
        <w:t>omisión Intersec</w:t>
      </w:r>
      <w:r>
        <w:rPr>
          <w:rFonts w:ascii="Arial" w:hAnsi="Arial" w:cs="Arial"/>
        </w:rPr>
        <w:t xml:space="preserve">torial  </w:t>
      </w:r>
      <w:r w:rsidR="00DA54D7">
        <w:rPr>
          <w:rFonts w:ascii="Arial" w:hAnsi="Arial" w:cs="Arial"/>
        </w:rPr>
        <w:t>tiene por objeto</w:t>
      </w:r>
      <w:r w:rsidR="002908A4">
        <w:rPr>
          <w:rFonts w:ascii="Arial" w:hAnsi="Arial" w:cs="Arial"/>
        </w:rPr>
        <w:t xml:space="preserve"> “</w:t>
      </w:r>
      <w:r w:rsidR="002908A4" w:rsidRPr="002908A4">
        <w:rPr>
          <w:rFonts w:ascii="Arial" w:hAnsi="Arial" w:cs="Arial"/>
          <w:i/>
          <w:iCs/>
        </w:rPr>
        <w:t>coordinar, armonizar e impulsar la ejecución del Plan Indicativo por parte de las entidades involucradas, acorde a sus competencias en la Política Pública Nacional de Equidad de Género siendo ésta la instancia de concertación entre los diferentes sectores involucrados</w:t>
      </w:r>
      <w:r w:rsidR="002908A4">
        <w:rPr>
          <w:rFonts w:ascii="Arial" w:hAnsi="Arial" w:cs="Arial"/>
        </w:rPr>
        <w:t>” (artículo 3°)</w:t>
      </w:r>
      <w:r w:rsidR="00952A89">
        <w:rPr>
          <w:rFonts w:ascii="Arial" w:hAnsi="Arial" w:cs="Arial"/>
        </w:rPr>
        <w:t>.</w:t>
      </w:r>
    </w:p>
    <w:p w14:paraId="0B977BD3" w14:textId="4D760CF7" w:rsidR="00952A89" w:rsidRDefault="00952A89" w:rsidP="005E4F12">
      <w:pPr>
        <w:spacing w:line="360" w:lineRule="auto"/>
        <w:jc w:val="both"/>
        <w:rPr>
          <w:rFonts w:ascii="Arial" w:hAnsi="Arial" w:cs="Arial"/>
        </w:rPr>
      </w:pPr>
    </w:p>
    <w:p w14:paraId="00FEC201" w14:textId="2A2050E7" w:rsidR="00124BC2" w:rsidRPr="00124BC2" w:rsidRDefault="00952A89" w:rsidP="00124BC2">
      <w:pPr>
        <w:spacing w:line="360" w:lineRule="auto"/>
        <w:jc w:val="both"/>
        <w:rPr>
          <w:rFonts w:ascii="Arial" w:hAnsi="Arial" w:cs="Arial"/>
        </w:rPr>
      </w:pPr>
      <w:r>
        <w:rPr>
          <w:rFonts w:ascii="Arial" w:hAnsi="Arial" w:cs="Arial"/>
        </w:rPr>
        <w:t xml:space="preserve">Las funciones de esta comisión, descritas en el artículo 5° del Decreto, </w:t>
      </w:r>
      <w:r w:rsidR="00124BC2">
        <w:rPr>
          <w:rFonts w:ascii="Arial" w:hAnsi="Arial" w:cs="Arial"/>
        </w:rPr>
        <w:t>se centran, entre otras, en c</w:t>
      </w:r>
      <w:r w:rsidR="00124BC2" w:rsidRPr="00124BC2">
        <w:rPr>
          <w:rFonts w:ascii="Arial" w:hAnsi="Arial" w:cs="Arial"/>
        </w:rPr>
        <w:t>oordinar la implementación y seguimiento técnico y operativo de la Política Pública Nacional de Equidad de Género</w:t>
      </w:r>
      <w:r w:rsidR="00124BC2">
        <w:rPr>
          <w:rFonts w:ascii="Arial" w:hAnsi="Arial" w:cs="Arial"/>
        </w:rPr>
        <w:t>; d</w:t>
      </w:r>
      <w:r w:rsidR="00124BC2" w:rsidRPr="00124BC2">
        <w:rPr>
          <w:rFonts w:ascii="Arial" w:hAnsi="Arial" w:cs="Arial"/>
        </w:rPr>
        <w:t>ar lineamientos sobre los mecanismos a través de los cuales se garantiza la implementación del Plan de Acción indicativo de la Política Pública Nacional de Equidad de Género en los niveles nacional y territoria</w:t>
      </w:r>
      <w:r w:rsidR="00124BC2">
        <w:rPr>
          <w:rFonts w:ascii="Arial" w:hAnsi="Arial" w:cs="Arial"/>
        </w:rPr>
        <w:t>l; y o</w:t>
      </w:r>
      <w:r w:rsidR="00124BC2" w:rsidRPr="00124BC2">
        <w:rPr>
          <w:rFonts w:ascii="Arial" w:hAnsi="Arial" w:cs="Arial"/>
        </w:rPr>
        <w:t>rientar el diseño e implementación de un sistema de control que permita hacer seguimiento al cumplimiento de las metas señaladas y los resultados propuestos por la Comisión, en el Plan de Acción Indicativo, con indicadores verificables.</w:t>
      </w:r>
    </w:p>
    <w:p w14:paraId="55E7BDDD" w14:textId="77777777" w:rsidR="005E4F12" w:rsidRPr="005E4F12" w:rsidRDefault="005E4F12" w:rsidP="005E4F12">
      <w:pPr>
        <w:spacing w:line="360" w:lineRule="auto"/>
        <w:jc w:val="both"/>
        <w:rPr>
          <w:rFonts w:ascii="Arial" w:hAnsi="Arial" w:cs="Arial"/>
          <w:b/>
          <w:bCs/>
          <w:u w:val="single"/>
        </w:rPr>
      </w:pPr>
    </w:p>
    <w:p w14:paraId="104846C8" w14:textId="34578D2B" w:rsidR="00303421" w:rsidRDefault="00303421" w:rsidP="00330F49">
      <w:pPr>
        <w:pStyle w:val="Prrafodelista"/>
        <w:numPr>
          <w:ilvl w:val="0"/>
          <w:numId w:val="11"/>
        </w:numPr>
        <w:spacing w:line="360" w:lineRule="auto"/>
        <w:jc w:val="both"/>
        <w:rPr>
          <w:rFonts w:ascii="Arial" w:hAnsi="Arial" w:cs="Arial"/>
          <w:b/>
          <w:bCs/>
          <w:u w:val="single"/>
        </w:rPr>
      </w:pPr>
      <w:r>
        <w:rPr>
          <w:rFonts w:ascii="Arial" w:hAnsi="Arial" w:cs="Arial"/>
          <w:b/>
          <w:bCs/>
          <w:u w:val="single"/>
        </w:rPr>
        <w:t>Decreto 1418 de 2018.</w:t>
      </w:r>
    </w:p>
    <w:p w14:paraId="1DCF8BF5" w14:textId="5B2FFDD1" w:rsidR="00303421" w:rsidRDefault="00303421" w:rsidP="009C4B9E">
      <w:pPr>
        <w:spacing w:line="360" w:lineRule="auto"/>
        <w:jc w:val="both"/>
        <w:rPr>
          <w:rFonts w:ascii="Arial" w:hAnsi="Arial" w:cs="Arial"/>
          <w:b/>
          <w:bCs/>
          <w:u w:val="single"/>
        </w:rPr>
      </w:pPr>
    </w:p>
    <w:p w14:paraId="5B292A91" w14:textId="3F91927D" w:rsidR="009C4B9E" w:rsidRPr="00854DAA" w:rsidRDefault="009C4B9E" w:rsidP="009C4B9E">
      <w:pPr>
        <w:spacing w:line="360" w:lineRule="auto"/>
        <w:jc w:val="both"/>
        <w:rPr>
          <w:rFonts w:ascii="Arial" w:hAnsi="Arial" w:cs="Arial"/>
        </w:rPr>
      </w:pPr>
      <w:r w:rsidRPr="00854DAA">
        <w:rPr>
          <w:rFonts w:ascii="Arial" w:hAnsi="Arial" w:cs="Arial"/>
        </w:rPr>
        <w:t xml:space="preserve">Este Decreto tiene por objeto </w:t>
      </w:r>
      <w:r w:rsidR="00854DAA" w:rsidRPr="00854DAA">
        <w:rPr>
          <w:rFonts w:ascii="Arial" w:hAnsi="Arial" w:cs="Arial"/>
        </w:rPr>
        <w:t>crear la Comisión Intersectorial para la Incorporación del Enfoque de Género en la implementación del Acuerdo Final para la Terminación del Conflicto y la Construcción de una Paz Estable y Duradera, la cual se denominará Alta Instancia de Género de Gobierno.</w:t>
      </w:r>
      <w:r w:rsidR="00854DAA">
        <w:rPr>
          <w:rFonts w:ascii="Arial" w:hAnsi="Arial" w:cs="Arial"/>
        </w:rPr>
        <w:t xml:space="preserve"> Lo anterior, en aras de </w:t>
      </w:r>
      <w:r w:rsidR="00317F32">
        <w:rPr>
          <w:rFonts w:ascii="Arial" w:hAnsi="Arial" w:cs="Arial"/>
        </w:rPr>
        <w:t>i</w:t>
      </w:r>
      <w:r w:rsidR="00317F32" w:rsidRPr="00317F32">
        <w:rPr>
          <w:rFonts w:ascii="Arial" w:hAnsi="Arial" w:cs="Arial"/>
        </w:rPr>
        <w:t>mpulsar y hacer seguimiento a la implementación y transversalización del enfoque de género en la implementación del Acuerdo Final</w:t>
      </w:r>
      <w:r w:rsidR="00317F32">
        <w:rPr>
          <w:rFonts w:ascii="Arial" w:hAnsi="Arial" w:cs="Arial"/>
        </w:rPr>
        <w:t>.</w:t>
      </w:r>
    </w:p>
    <w:p w14:paraId="2B788194" w14:textId="42EB9191" w:rsidR="00854DAA" w:rsidRDefault="00854DAA" w:rsidP="009C4B9E">
      <w:pPr>
        <w:spacing w:line="360" w:lineRule="auto"/>
        <w:jc w:val="both"/>
        <w:rPr>
          <w:rFonts w:ascii="Arial" w:hAnsi="Arial" w:cs="Arial"/>
          <w:b/>
          <w:bCs/>
          <w:u w:val="single"/>
        </w:rPr>
      </w:pPr>
    </w:p>
    <w:p w14:paraId="623C4170" w14:textId="77777777" w:rsidR="00016838" w:rsidRPr="009C4B9E" w:rsidRDefault="00016838" w:rsidP="009C4B9E">
      <w:pPr>
        <w:spacing w:line="360" w:lineRule="auto"/>
        <w:jc w:val="both"/>
        <w:rPr>
          <w:rFonts w:ascii="Arial" w:hAnsi="Arial" w:cs="Arial"/>
          <w:b/>
          <w:bCs/>
          <w:u w:val="single"/>
        </w:rPr>
      </w:pPr>
    </w:p>
    <w:p w14:paraId="51268D98" w14:textId="0AED0BD5" w:rsidR="004C757E" w:rsidRPr="00016838" w:rsidRDefault="004C757E" w:rsidP="00330F49">
      <w:pPr>
        <w:pStyle w:val="Prrafodelista"/>
        <w:numPr>
          <w:ilvl w:val="0"/>
          <w:numId w:val="23"/>
        </w:numPr>
        <w:spacing w:line="360" w:lineRule="auto"/>
        <w:jc w:val="both"/>
        <w:rPr>
          <w:rFonts w:ascii="Arial" w:hAnsi="Arial" w:cs="Arial"/>
          <w:u w:val="single"/>
        </w:rPr>
      </w:pPr>
      <w:r w:rsidRPr="00016838">
        <w:rPr>
          <w:rFonts w:ascii="Arial" w:hAnsi="Arial" w:cs="Arial"/>
        </w:rPr>
        <w:t>O</w:t>
      </w:r>
      <w:r w:rsidR="00016838" w:rsidRPr="00016838">
        <w:rPr>
          <w:rFonts w:ascii="Arial" w:hAnsi="Arial" w:cs="Arial"/>
        </w:rPr>
        <w:t>TROS DOCUMENTOS OFICIALES.</w:t>
      </w:r>
    </w:p>
    <w:p w14:paraId="468CF679" w14:textId="77777777" w:rsidR="004C757E" w:rsidRPr="004C757E" w:rsidRDefault="004C757E" w:rsidP="00330F49">
      <w:pPr>
        <w:pStyle w:val="Prrafodelista"/>
        <w:spacing w:line="360" w:lineRule="auto"/>
        <w:jc w:val="both"/>
        <w:rPr>
          <w:rFonts w:ascii="Arial" w:hAnsi="Arial" w:cs="Arial"/>
          <w:b/>
          <w:bCs/>
          <w:u w:val="single"/>
        </w:rPr>
      </w:pPr>
    </w:p>
    <w:p w14:paraId="64B404F5" w14:textId="7AB8079F" w:rsidR="00892B86" w:rsidRDefault="000C6DCA" w:rsidP="00330F49">
      <w:pPr>
        <w:pStyle w:val="Prrafodelista"/>
        <w:numPr>
          <w:ilvl w:val="0"/>
          <w:numId w:val="11"/>
        </w:numPr>
        <w:spacing w:line="360" w:lineRule="auto"/>
        <w:jc w:val="both"/>
        <w:rPr>
          <w:rFonts w:ascii="Arial" w:hAnsi="Arial" w:cs="Arial"/>
          <w:b/>
          <w:bCs/>
          <w:u w:val="single"/>
        </w:rPr>
      </w:pPr>
      <w:r>
        <w:rPr>
          <w:rFonts w:ascii="Arial" w:hAnsi="Arial" w:cs="Arial"/>
          <w:b/>
          <w:bCs/>
          <w:u w:val="single"/>
        </w:rPr>
        <w:lastRenderedPageBreak/>
        <w:t>“</w:t>
      </w:r>
      <w:r w:rsidRPr="000C6DCA">
        <w:rPr>
          <w:rFonts w:ascii="Arial" w:hAnsi="Arial" w:cs="Arial"/>
          <w:b/>
          <w:bCs/>
          <w:u w:val="single"/>
        </w:rPr>
        <w:t xml:space="preserve">Lineamientos de Política </w:t>
      </w:r>
      <w:r w:rsidR="00016838">
        <w:rPr>
          <w:rFonts w:ascii="Arial" w:hAnsi="Arial" w:cs="Arial"/>
          <w:b/>
          <w:bCs/>
          <w:u w:val="single"/>
        </w:rPr>
        <w:t>P</w:t>
      </w:r>
      <w:r w:rsidRPr="000C6DCA">
        <w:rPr>
          <w:rFonts w:ascii="Arial" w:hAnsi="Arial" w:cs="Arial"/>
          <w:b/>
          <w:bCs/>
          <w:u w:val="single"/>
        </w:rPr>
        <w:t>ública de Equidad de Género para las Mujeres</w:t>
      </w:r>
      <w:r>
        <w:rPr>
          <w:rFonts w:ascii="Arial" w:hAnsi="Arial" w:cs="Arial"/>
          <w:b/>
          <w:bCs/>
          <w:u w:val="single"/>
        </w:rPr>
        <w:t>” de 20</w:t>
      </w:r>
      <w:r w:rsidR="00892B86">
        <w:rPr>
          <w:rFonts w:ascii="Arial" w:hAnsi="Arial" w:cs="Arial"/>
          <w:b/>
          <w:bCs/>
          <w:u w:val="single"/>
        </w:rPr>
        <w:t>12.</w:t>
      </w:r>
    </w:p>
    <w:p w14:paraId="7EDCB3FE" w14:textId="09A9E9A0" w:rsidR="0043237F" w:rsidRDefault="0043237F" w:rsidP="0043237F">
      <w:pPr>
        <w:spacing w:line="360" w:lineRule="auto"/>
        <w:jc w:val="both"/>
        <w:rPr>
          <w:rFonts w:ascii="Arial" w:hAnsi="Arial" w:cs="Arial"/>
          <w:b/>
          <w:bCs/>
          <w:u w:val="single"/>
        </w:rPr>
      </w:pPr>
    </w:p>
    <w:p w14:paraId="567463AF" w14:textId="03F6163C" w:rsidR="0043237F" w:rsidRPr="0043237F" w:rsidRDefault="0043237F" w:rsidP="0043237F">
      <w:pPr>
        <w:spacing w:line="360" w:lineRule="auto"/>
        <w:jc w:val="both"/>
        <w:rPr>
          <w:rFonts w:ascii="Arial" w:hAnsi="Arial" w:cs="Arial"/>
        </w:rPr>
      </w:pPr>
      <w:r w:rsidRPr="0043237F">
        <w:rPr>
          <w:rFonts w:ascii="Arial" w:hAnsi="Arial" w:cs="Arial"/>
        </w:rPr>
        <w:t xml:space="preserve">Este documento, </w:t>
      </w:r>
      <w:r>
        <w:rPr>
          <w:rFonts w:ascii="Arial" w:hAnsi="Arial" w:cs="Arial"/>
        </w:rPr>
        <w:t xml:space="preserve">emitido por la Alta Consejería para la Equidad de la Mujer, </w:t>
      </w:r>
      <w:r w:rsidR="00BE1C42">
        <w:rPr>
          <w:rFonts w:ascii="Arial" w:hAnsi="Arial" w:cs="Arial"/>
        </w:rPr>
        <w:t xml:space="preserve">busca desarrollar planes específicos </w:t>
      </w:r>
      <w:r w:rsidR="00792CC6">
        <w:rPr>
          <w:rFonts w:ascii="Arial" w:hAnsi="Arial" w:cs="Arial"/>
        </w:rPr>
        <w:t xml:space="preserve">tendientes a garantizar los derechos de las mujeres, sobre todo en condición de desplazamiento. A su vez, </w:t>
      </w:r>
      <w:r w:rsidR="0096798F">
        <w:rPr>
          <w:rFonts w:ascii="Arial" w:hAnsi="Arial" w:cs="Arial"/>
        </w:rPr>
        <w:t>ofrece lineamientos para garantizar el derecho de las mu</w:t>
      </w:r>
      <w:r w:rsidR="00707910">
        <w:rPr>
          <w:rFonts w:ascii="Arial" w:hAnsi="Arial" w:cs="Arial"/>
        </w:rPr>
        <w:t xml:space="preserve">jeres a una vida libre de violencia, de manera que se asegure el cumplimiento </w:t>
      </w:r>
      <w:r w:rsidR="00B43B89">
        <w:rPr>
          <w:rFonts w:ascii="Arial" w:hAnsi="Arial" w:cs="Arial"/>
        </w:rPr>
        <w:t xml:space="preserve">de los estándares internacionales en materia de derechos humanos </w:t>
      </w:r>
      <w:r w:rsidR="00700BF1">
        <w:rPr>
          <w:rFonts w:ascii="Arial" w:hAnsi="Arial" w:cs="Arial"/>
        </w:rPr>
        <w:t xml:space="preserve">de las mujeres con enfoque multiseccional y transversal. </w:t>
      </w:r>
    </w:p>
    <w:p w14:paraId="73EDECFF" w14:textId="77777777" w:rsidR="0043237F" w:rsidRPr="0043237F" w:rsidRDefault="0043237F" w:rsidP="0043237F">
      <w:pPr>
        <w:spacing w:line="360" w:lineRule="auto"/>
        <w:jc w:val="both"/>
        <w:rPr>
          <w:rFonts w:ascii="Arial" w:hAnsi="Arial" w:cs="Arial"/>
          <w:b/>
          <w:bCs/>
          <w:u w:val="single"/>
        </w:rPr>
      </w:pPr>
    </w:p>
    <w:p w14:paraId="3F5ED67F" w14:textId="12BF9E6B" w:rsidR="00303421" w:rsidRDefault="00303421" w:rsidP="00330F49">
      <w:pPr>
        <w:pStyle w:val="Prrafodelista"/>
        <w:numPr>
          <w:ilvl w:val="0"/>
          <w:numId w:val="11"/>
        </w:numPr>
        <w:spacing w:line="360" w:lineRule="auto"/>
        <w:jc w:val="both"/>
        <w:rPr>
          <w:rFonts w:ascii="Arial" w:hAnsi="Arial" w:cs="Arial"/>
          <w:b/>
          <w:bCs/>
          <w:u w:val="single"/>
        </w:rPr>
      </w:pPr>
      <w:r>
        <w:rPr>
          <w:rFonts w:ascii="Arial" w:hAnsi="Arial" w:cs="Arial"/>
          <w:b/>
          <w:bCs/>
          <w:u w:val="single"/>
        </w:rPr>
        <w:t>Resolución 0459 de 2012.</w:t>
      </w:r>
    </w:p>
    <w:p w14:paraId="5C2D1F33" w14:textId="6AF92C73" w:rsidR="00700BF1" w:rsidRDefault="00700BF1" w:rsidP="00700BF1">
      <w:pPr>
        <w:spacing w:line="360" w:lineRule="auto"/>
        <w:jc w:val="both"/>
        <w:rPr>
          <w:rFonts w:ascii="Arial" w:hAnsi="Arial" w:cs="Arial"/>
          <w:b/>
          <w:bCs/>
          <w:u w:val="single"/>
        </w:rPr>
      </w:pPr>
    </w:p>
    <w:p w14:paraId="742B16EF" w14:textId="4726A15F" w:rsidR="00700BF1" w:rsidRPr="00BB69CE" w:rsidRDefault="00BB69CE" w:rsidP="00700BF1">
      <w:pPr>
        <w:spacing w:line="360" w:lineRule="auto"/>
        <w:jc w:val="both"/>
        <w:rPr>
          <w:rFonts w:ascii="Arial" w:hAnsi="Arial" w:cs="Arial"/>
        </w:rPr>
      </w:pPr>
      <w:r w:rsidRPr="00BB69CE">
        <w:rPr>
          <w:rFonts w:ascii="Arial" w:hAnsi="Arial" w:cs="Arial"/>
        </w:rPr>
        <w:t xml:space="preserve">Esta resolución del Ministerio de Salud </w:t>
      </w:r>
      <w:r w:rsidR="003D7FE0">
        <w:rPr>
          <w:rFonts w:ascii="Arial" w:hAnsi="Arial" w:cs="Arial"/>
        </w:rPr>
        <w:t>adopta un protocolo de atención integral en salud para las víctimas de violencia sexual, estableciendo un modelo de atención</w:t>
      </w:r>
      <w:r w:rsidR="006544C4">
        <w:rPr>
          <w:rFonts w:ascii="Arial" w:hAnsi="Arial" w:cs="Arial"/>
        </w:rPr>
        <w:t xml:space="preserve"> como marco de referencia para las entidades promotoras de salud y las instituciones prestadoras de servicios de salud. </w:t>
      </w:r>
    </w:p>
    <w:p w14:paraId="72218AD2" w14:textId="77777777" w:rsidR="00BB69CE" w:rsidRPr="00700BF1" w:rsidRDefault="00BB69CE" w:rsidP="00700BF1">
      <w:pPr>
        <w:spacing w:line="360" w:lineRule="auto"/>
        <w:jc w:val="both"/>
        <w:rPr>
          <w:rFonts w:ascii="Arial" w:hAnsi="Arial" w:cs="Arial"/>
          <w:b/>
          <w:bCs/>
          <w:u w:val="single"/>
        </w:rPr>
      </w:pPr>
    </w:p>
    <w:p w14:paraId="37D2245F" w14:textId="65B66356" w:rsidR="00892B86" w:rsidRDefault="003E125D" w:rsidP="00330F49">
      <w:pPr>
        <w:pStyle w:val="Prrafodelista"/>
        <w:numPr>
          <w:ilvl w:val="0"/>
          <w:numId w:val="11"/>
        </w:numPr>
        <w:spacing w:line="360" w:lineRule="auto"/>
        <w:jc w:val="both"/>
        <w:rPr>
          <w:rFonts w:ascii="Arial" w:hAnsi="Arial" w:cs="Arial"/>
          <w:b/>
          <w:bCs/>
          <w:u w:val="single"/>
        </w:rPr>
      </w:pPr>
      <w:r>
        <w:rPr>
          <w:rFonts w:ascii="Arial" w:hAnsi="Arial" w:cs="Arial"/>
          <w:b/>
          <w:bCs/>
          <w:u w:val="single"/>
        </w:rPr>
        <w:t>“</w:t>
      </w:r>
      <w:r w:rsidRPr="003E125D">
        <w:rPr>
          <w:rFonts w:ascii="Arial" w:hAnsi="Arial" w:cs="Arial"/>
          <w:b/>
          <w:bCs/>
          <w:u w:val="single"/>
        </w:rPr>
        <w:t xml:space="preserve">Plan Decenal de </w:t>
      </w:r>
      <w:r w:rsidR="00016838">
        <w:rPr>
          <w:rFonts w:ascii="Arial" w:hAnsi="Arial" w:cs="Arial"/>
          <w:b/>
          <w:bCs/>
          <w:u w:val="single"/>
        </w:rPr>
        <w:t>S</w:t>
      </w:r>
      <w:r w:rsidRPr="003E125D">
        <w:rPr>
          <w:rFonts w:ascii="Arial" w:hAnsi="Arial" w:cs="Arial"/>
          <w:b/>
          <w:bCs/>
          <w:u w:val="single"/>
        </w:rPr>
        <w:t xml:space="preserve">alud </w:t>
      </w:r>
      <w:r w:rsidR="00016838">
        <w:rPr>
          <w:rFonts w:ascii="Arial" w:hAnsi="Arial" w:cs="Arial"/>
          <w:b/>
          <w:bCs/>
          <w:u w:val="single"/>
        </w:rPr>
        <w:t>P</w:t>
      </w:r>
      <w:r w:rsidRPr="003E125D">
        <w:rPr>
          <w:rFonts w:ascii="Arial" w:hAnsi="Arial" w:cs="Arial"/>
          <w:b/>
          <w:bCs/>
          <w:u w:val="single"/>
        </w:rPr>
        <w:t>ública 2012-2021</w:t>
      </w:r>
      <w:r>
        <w:rPr>
          <w:rFonts w:ascii="Arial" w:hAnsi="Arial" w:cs="Arial"/>
          <w:b/>
          <w:bCs/>
          <w:u w:val="single"/>
        </w:rPr>
        <w:t xml:space="preserve">” de </w:t>
      </w:r>
      <w:r w:rsidRPr="003E125D">
        <w:rPr>
          <w:rFonts w:ascii="Arial" w:hAnsi="Arial" w:cs="Arial"/>
          <w:b/>
          <w:bCs/>
          <w:u w:val="single"/>
        </w:rPr>
        <w:t>2012</w:t>
      </w:r>
      <w:r>
        <w:rPr>
          <w:rFonts w:ascii="Arial" w:hAnsi="Arial" w:cs="Arial"/>
          <w:b/>
          <w:bCs/>
          <w:u w:val="single"/>
        </w:rPr>
        <w:t>.</w:t>
      </w:r>
    </w:p>
    <w:p w14:paraId="6482AA0E" w14:textId="0859DD6D" w:rsidR="006544C4" w:rsidRDefault="006544C4" w:rsidP="006544C4">
      <w:pPr>
        <w:spacing w:line="360" w:lineRule="auto"/>
        <w:jc w:val="both"/>
        <w:rPr>
          <w:rFonts w:ascii="Arial" w:hAnsi="Arial" w:cs="Arial"/>
          <w:b/>
          <w:bCs/>
          <w:u w:val="single"/>
        </w:rPr>
      </w:pPr>
    </w:p>
    <w:p w14:paraId="0BB81FF3" w14:textId="11FAC105" w:rsidR="0049118C" w:rsidRDefault="00B95A4A" w:rsidP="0049118C">
      <w:pPr>
        <w:spacing w:line="360" w:lineRule="auto"/>
        <w:jc w:val="both"/>
        <w:rPr>
          <w:rFonts w:ascii="Arial" w:hAnsi="Arial" w:cs="Arial"/>
        </w:rPr>
      </w:pPr>
      <w:r w:rsidRPr="00F357C6">
        <w:rPr>
          <w:rFonts w:ascii="Arial" w:hAnsi="Arial" w:cs="Arial"/>
        </w:rPr>
        <w:t>Este plan de salud pública</w:t>
      </w:r>
      <w:r w:rsidR="00D15EDC">
        <w:rPr>
          <w:rFonts w:ascii="Arial" w:hAnsi="Arial" w:cs="Arial"/>
        </w:rPr>
        <w:t xml:space="preserve">, </w:t>
      </w:r>
      <w:r w:rsidR="002874D5">
        <w:rPr>
          <w:rFonts w:ascii="Arial" w:hAnsi="Arial" w:cs="Arial"/>
        </w:rPr>
        <w:t>diseñado por el Ministerio de Salud y Protección Social,</w:t>
      </w:r>
      <w:r w:rsidRPr="00F357C6">
        <w:rPr>
          <w:rFonts w:ascii="Arial" w:hAnsi="Arial" w:cs="Arial"/>
        </w:rPr>
        <w:t xml:space="preserve"> tiene por objeto </w:t>
      </w:r>
      <w:r w:rsidR="00874188" w:rsidRPr="00F357C6">
        <w:rPr>
          <w:rFonts w:ascii="Arial" w:hAnsi="Arial" w:cs="Arial"/>
        </w:rPr>
        <w:t>promover condiciones tendientes a favorecer un desarrollo integral entre hombres y mujeres, con especial atención en su entorno familiar</w:t>
      </w:r>
      <w:r w:rsidR="00F357C6" w:rsidRPr="00F357C6">
        <w:rPr>
          <w:rFonts w:ascii="Arial" w:hAnsi="Arial" w:cs="Arial"/>
        </w:rPr>
        <w:t xml:space="preserve">, social y económico. </w:t>
      </w:r>
      <w:r w:rsidR="00016838">
        <w:rPr>
          <w:rFonts w:ascii="Arial" w:hAnsi="Arial" w:cs="Arial"/>
        </w:rPr>
        <w:t xml:space="preserve">  Tiene</w:t>
      </w:r>
      <w:r w:rsidR="00BD26FA">
        <w:rPr>
          <w:rFonts w:ascii="Arial" w:hAnsi="Arial" w:cs="Arial"/>
        </w:rPr>
        <w:t xml:space="preserve"> una perspectiva de género</w:t>
      </w:r>
      <w:r w:rsidR="00FC458E">
        <w:rPr>
          <w:rFonts w:ascii="Arial" w:hAnsi="Arial" w:cs="Arial"/>
        </w:rPr>
        <w:t xml:space="preserve"> que busca brindar</w:t>
      </w:r>
      <w:r w:rsidR="00016838">
        <w:rPr>
          <w:rFonts w:ascii="Arial" w:hAnsi="Arial" w:cs="Arial"/>
        </w:rPr>
        <w:t xml:space="preserve"> </w:t>
      </w:r>
      <w:r w:rsidR="00FC458E">
        <w:rPr>
          <w:rFonts w:ascii="Arial" w:hAnsi="Arial" w:cs="Arial"/>
        </w:rPr>
        <w:t xml:space="preserve">atención humanizada a las personas, de acuerdo con </w:t>
      </w:r>
      <w:r w:rsidR="0049118C">
        <w:rPr>
          <w:rFonts w:ascii="Arial" w:hAnsi="Arial" w:cs="Arial"/>
        </w:rPr>
        <w:t xml:space="preserve">las necesidad diferenciales dependiendo de su sexo, edad, pertenencia étnica, </w:t>
      </w:r>
      <w:r w:rsidR="000F23F6">
        <w:rPr>
          <w:rFonts w:ascii="Arial" w:hAnsi="Arial" w:cs="Arial"/>
        </w:rPr>
        <w:t>discapacidad</w:t>
      </w:r>
      <w:r w:rsidR="0049118C">
        <w:rPr>
          <w:rFonts w:ascii="Arial" w:hAnsi="Arial" w:cs="Arial"/>
        </w:rPr>
        <w:t xml:space="preserve">, entre otros factores que puedan generar vulnerabilidad. </w:t>
      </w:r>
    </w:p>
    <w:p w14:paraId="0C6BDF23" w14:textId="77777777" w:rsidR="0049118C" w:rsidRDefault="0049118C" w:rsidP="0049118C">
      <w:pPr>
        <w:spacing w:line="360" w:lineRule="auto"/>
        <w:jc w:val="both"/>
        <w:rPr>
          <w:rFonts w:ascii="Arial" w:hAnsi="Arial" w:cs="Arial"/>
        </w:rPr>
      </w:pPr>
    </w:p>
    <w:p w14:paraId="71AB515B" w14:textId="1AE1E605" w:rsidR="003E125D" w:rsidRDefault="00016838" w:rsidP="0049118C">
      <w:pPr>
        <w:pStyle w:val="Prrafodelista"/>
        <w:numPr>
          <w:ilvl w:val="0"/>
          <w:numId w:val="11"/>
        </w:numPr>
        <w:spacing w:line="360" w:lineRule="auto"/>
        <w:jc w:val="both"/>
        <w:rPr>
          <w:rFonts w:ascii="Arial" w:hAnsi="Arial" w:cs="Arial"/>
          <w:b/>
          <w:bCs/>
          <w:u w:val="single"/>
        </w:rPr>
      </w:pPr>
      <w:r>
        <w:rPr>
          <w:rFonts w:ascii="Arial" w:hAnsi="Arial" w:cs="Arial"/>
          <w:b/>
          <w:bCs/>
          <w:u w:val="single"/>
        </w:rPr>
        <w:t xml:space="preserve">Documento </w:t>
      </w:r>
      <w:r w:rsidR="003E125D" w:rsidRPr="0049118C">
        <w:rPr>
          <w:rFonts w:ascii="Arial" w:hAnsi="Arial" w:cs="Arial"/>
          <w:b/>
          <w:bCs/>
          <w:u w:val="single"/>
        </w:rPr>
        <w:t>CONPES 147 de 2013.</w:t>
      </w:r>
    </w:p>
    <w:p w14:paraId="23C06DE4" w14:textId="21A4C6BF" w:rsidR="002874D5" w:rsidRDefault="002874D5" w:rsidP="002874D5">
      <w:pPr>
        <w:spacing w:line="360" w:lineRule="auto"/>
        <w:jc w:val="both"/>
        <w:rPr>
          <w:rFonts w:ascii="Arial" w:hAnsi="Arial" w:cs="Arial"/>
          <w:b/>
          <w:bCs/>
          <w:u w:val="single"/>
        </w:rPr>
      </w:pPr>
    </w:p>
    <w:p w14:paraId="496940F0" w14:textId="013230C0" w:rsidR="002874D5" w:rsidRPr="00011F2B" w:rsidRDefault="000B25B3" w:rsidP="002874D5">
      <w:pPr>
        <w:spacing w:line="360" w:lineRule="auto"/>
        <w:jc w:val="both"/>
        <w:rPr>
          <w:rFonts w:ascii="Arial" w:hAnsi="Arial" w:cs="Arial"/>
          <w:i/>
          <w:iCs/>
        </w:rPr>
      </w:pPr>
      <w:r w:rsidRPr="00243253">
        <w:rPr>
          <w:rFonts w:ascii="Arial" w:hAnsi="Arial" w:cs="Arial"/>
        </w:rPr>
        <w:t xml:space="preserve">Este documento, </w:t>
      </w:r>
      <w:r w:rsidR="00CE3CD9">
        <w:rPr>
          <w:rFonts w:ascii="Arial" w:hAnsi="Arial" w:cs="Arial"/>
        </w:rPr>
        <w:t>denominado “L</w:t>
      </w:r>
      <w:r w:rsidR="00CE3CD9" w:rsidRPr="00CE3CD9">
        <w:rPr>
          <w:rFonts w:ascii="Arial" w:hAnsi="Arial" w:cs="Arial"/>
        </w:rPr>
        <w:t xml:space="preserve">ineamientos para el desarrollo de una estrategia para la prevención del embarazo en la adolescencia y la promoción de proyectos de </w:t>
      </w:r>
      <w:r w:rsidR="00CE3CD9" w:rsidRPr="00CE3CD9">
        <w:rPr>
          <w:rFonts w:ascii="Arial" w:hAnsi="Arial" w:cs="Arial"/>
        </w:rPr>
        <w:lastRenderedPageBreak/>
        <w:t>vida para los niños, niñas, adolescentes y jóvenes en edades entre 6 y 19 años</w:t>
      </w:r>
      <w:r w:rsidR="00CE3CD9">
        <w:rPr>
          <w:rFonts w:ascii="Arial" w:hAnsi="Arial" w:cs="Arial"/>
        </w:rPr>
        <w:t xml:space="preserve">”, </w:t>
      </w:r>
      <w:r w:rsidR="00016838">
        <w:rPr>
          <w:rFonts w:ascii="Arial" w:hAnsi="Arial" w:cs="Arial"/>
        </w:rPr>
        <w:t xml:space="preserve"> fue expedido</w:t>
      </w:r>
      <w:r w:rsidRPr="00243253">
        <w:rPr>
          <w:rFonts w:ascii="Arial" w:hAnsi="Arial" w:cs="Arial"/>
        </w:rPr>
        <w:t xml:space="preserve"> por </w:t>
      </w:r>
      <w:r w:rsidR="00243253" w:rsidRPr="00243253">
        <w:rPr>
          <w:rFonts w:ascii="Arial" w:hAnsi="Arial" w:cs="Arial"/>
        </w:rPr>
        <w:t>el Consejo Nacional de Política Económica y Social y el Departamento Nacional de Planeación</w:t>
      </w:r>
      <w:r w:rsidR="0011620E">
        <w:rPr>
          <w:rFonts w:ascii="Arial" w:hAnsi="Arial" w:cs="Arial"/>
        </w:rPr>
        <w:t xml:space="preserve">. </w:t>
      </w:r>
      <w:r w:rsidR="00016838">
        <w:rPr>
          <w:rFonts w:ascii="Arial" w:hAnsi="Arial" w:cs="Arial"/>
        </w:rPr>
        <w:t xml:space="preserve"> </w:t>
      </w:r>
      <w:r w:rsidR="0011620E">
        <w:rPr>
          <w:rFonts w:ascii="Arial" w:hAnsi="Arial" w:cs="Arial"/>
        </w:rPr>
        <w:t>B</w:t>
      </w:r>
      <w:r w:rsidR="00D93FCC">
        <w:rPr>
          <w:rFonts w:ascii="Arial" w:hAnsi="Arial" w:cs="Arial"/>
        </w:rPr>
        <w:t xml:space="preserve">usca </w:t>
      </w:r>
      <w:r w:rsidR="00C76901">
        <w:rPr>
          <w:rFonts w:ascii="Arial" w:hAnsi="Arial" w:cs="Arial"/>
        </w:rPr>
        <w:t>“</w:t>
      </w:r>
      <w:r w:rsidR="00D93FCC" w:rsidRPr="00C76901">
        <w:rPr>
          <w:rFonts w:ascii="Arial" w:hAnsi="Arial" w:cs="Arial"/>
          <w:i/>
          <w:iCs/>
        </w:rPr>
        <w:t xml:space="preserve">promover </w:t>
      </w:r>
      <w:r w:rsidR="00C76901" w:rsidRPr="00C76901">
        <w:rPr>
          <w:rFonts w:ascii="Arial" w:hAnsi="Arial" w:cs="Arial"/>
          <w:i/>
          <w:iCs/>
        </w:rPr>
        <w:t>los factores protectores y la toma de decisiones responsables, informadas y autónomas sobre el propio cuerpo, la fecundidad, la construcción de relaciones de</w:t>
      </w:r>
      <w:r w:rsidR="00011F2B">
        <w:rPr>
          <w:rFonts w:ascii="Arial" w:hAnsi="Arial" w:cs="Arial"/>
          <w:i/>
          <w:iCs/>
        </w:rPr>
        <w:t xml:space="preserve"> </w:t>
      </w:r>
      <w:r w:rsidR="00C76901" w:rsidRPr="00C76901">
        <w:rPr>
          <w:rFonts w:ascii="Arial" w:hAnsi="Arial" w:cs="Arial"/>
          <w:i/>
          <w:iCs/>
        </w:rPr>
        <w:t>pareja, familiares y sociales, los Derechos Sexuales y Reproductivos (DSR)- y el desarrollo humano</w:t>
      </w:r>
      <w:r w:rsidR="00C76901">
        <w:rPr>
          <w:rFonts w:ascii="Arial" w:hAnsi="Arial" w:cs="Arial"/>
        </w:rPr>
        <w:t>”</w:t>
      </w:r>
      <w:r w:rsidR="00011F2B">
        <w:rPr>
          <w:rFonts w:ascii="Arial" w:hAnsi="Arial" w:cs="Arial"/>
        </w:rPr>
        <w:t>. Es de especial relevancia en materia de igualdad y enfoque de género pues busca proteger a las personas, sobre todo a las mujeres, en su desarrollo de los derechos reproductivos y sexuales</w:t>
      </w:r>
      <w:r w:rsidR="00057DCE">
        <w:rPr>
          <w:rFonts w:ascii="Arial" w:hAnsi="Arial" w:cs="Arial"/>
        </w:rPr>
        <w:t>, y en la protección y garantía de los derechos de los menores.</w:t>
      </w:r>
    </w:p>
    <w:p w14:paraId="52850D49" w14:textId="77777777" w:rsidR="002874D5" w:rsidRPr="002874D5" w:rsidRDefault="002874D5" w:rsidP="002874D5">
      <w:pPr>
        <w:spacing w:line="360" w:lineRule="auto"/>
        <w:jc w:val="both"/>
        <w:rPr>
          <w:rFonts w:ascii="Arial" w:hAnsi="Arial" w:cs="Arial"/>
          <w:b/>
          <w:bCs/>
          <w:u w:val="single"/>
        </w:rPr>
      </w:pPr>
    </w:p>
    <w:p w14:paraId="7B436708" w14:textId="7291A833" w:rsidR="003E125D" w:rsidRDefault="00016838" w:rsidP="00330F49">
      <w:pPr>
        <w:pStyle w:val="Prrafodelista"/>
        <w:numPr>
          <w:ilvl w:val="0"/>
          <w:numId w:val="11"/>
        </w:numPr>
        <w:spacing w:line="360" w:lineRule="auto"/>
        <w:jc w:val="both"/>
        <w:rPr>
          <w:rFonts w:ascii="Arial" w:hAnsi="Arial" w:cs="Arial"/>
          <w:b/>
          <w:bCs/>
          <w:u w:val="single"/>
        </w:rPr>
      </w:pPr>
      <w:r>
        <w:rPr>
          <w:rFonts w:ascii="Arial" w:hAnsi="Arial" w:cs="Arial"/>
          <w:b/>
          <w:bCs/>
          <w:u w:val="single"/>
        </w:rPr>
        <w:t xml:space="preserve">Documento </w:t>
      </w:r>
      <w:r w:rsidR="003E125D">
        <w:rPr>
          <w:rFonts w:ascii="Arial" w:hAnsi="Arial" w:cs="Arial"/>
          <w:b/>
          <w:bCs/>
          <w:u w:val="single"/>
        </w:rPr>
        <w:t xml:space="preserve">CONPES </w:t>
      </w:r>
      <w:r w:rsidR="0011620E">
        <w:rPr>
          <w:rFonts w:ascii="Arial" w:hAnsi="Arial" w:cs="Arial"/>
          <w:b/>
          <w:bCs/>
          <w:u w:val="single"/>
        </w:rPr>
        <w:t>161</w:t>
      </w:r>
      <w:r w:rsidR="003E125D">
        <w:rPr>
          <w:rFonts w:ascii="Arial" w:hAnsi="Arial" w:cs="Arial"/>
          <w:b/>
          <w:bCs/>
          <w:u w:val="single"/>
        </w:rPr>
        <w:t xml:space="preserve"> de 2013.</w:t>
      </w:r>
    </w:p>
    <w:p w14:paraId="29764A01" w14:textId="743C5CE7" w:rsidR="0011620E" w:rsidRDefault="0011620E" w:rsidP="0011620E">
      <w:pPr>
        <w:spacing w:line="360" w:lineRule="auto"/>
        <w:jc w:val="both"/>
        <w:rPr>
          <w:rFonts w:ascii="Arial" w:hAnsi="Arial" w:cs="Arial"/>
          <w:b/>
          <w:bCs/>
          <w:u w:val="single"/>
        </w:rPr>
      </w:pPr>
    </w:p>
    <w:p w14:paraId="3D6933E2" w14:textId="7F4014AB" w:rsidR="00BC495E" w:rsidRDefault="0011620E" w:rsidP="0011620E">
      <w:pPr>
        <w:spacing w:line="360" w:lineRule="auto"/>
        <w:jc w:val="both"/>
        <w:rPr>
          <w:rFonts w:ascii="Arial" w:hAnsi="Arial" w:cs="Arial"/>
        </w:rPr>
      </w:pPr>
      <w:r w:rsidRPr="00243253">
        <w:rPr>
          <w:rFonts w:ascii="Arial" w:hAnsi="Arial" w:cs="Arial"/>
        </w:rPr>
        <w:t xml:space="preserve">Este documento, </w:t>
      </w:r>
      <w:r>
        <w:rPr>
          <w:rFonts w:ascii="Arial" w:hAnsi="Arial" w:cs="Arial"/>
        </w:rPr>
        <w:t>denominado “</w:t>
      </w:r>
      <w:r w:rsidR="00DF2E1E">
        <w:rPr>
          <w:rFonts w:ascii="Arial" w:hAnsi="Arial" w:cs="Arial"/>
        </w:rPr>
        <w:t>Equidad de Género para las Mujeres</w:t>
      </w:r>
      <w:r>
        <w:rPr>
          <w:rFonts w:ascii="Arial" w:hAnsi="Arial" w:cs="Arial"/>
        </w:rPr>
        <w:t xml:space="preserve">”, </w:t>
      </w:r>
      <w:r w:rsidR="00016838">
        <w:rPr>
          <w:rFonts w:ascii="Arial" w:hAnsi="Arial" w:cs="Arial"/>
        </w:rPr>
        <w:t>fue</w:t>
      </w:r>
      <w:r>
        <w:rPr>
          <w:rFonts w:ascii="Arial" w:hAnsi="Arial" w:cs="Arial"/>
        </w:rPr>
        <w:t xml:space="preserve"> </w:t>
      </w:r>
      <w:r w:rsidRPr="00243253">
        <w:rPr>
          <w:rFonts w:ascii="Arial" w:hAnsi="Arial" w:cs="Arial"/>
        </w:rPr>
        <w:t>emitido por el Consejo Nacional de Política Económica y Social y el Departamento Nacional de Planeación</w:t>
      </w:r>
      <w:r>
        <w:rPr>
          <w:rFonts w:ascii="Arial" w:hAnsi="Arial" w:cs="Arial"/>
        </w:rPr>
        <w:t>.</w:t>
      </w:r>
      <w:r w:rsidR="006052B7">
        <w:rPr>
          <w:rFonts w:ascii="Arial" w:hAnsi="Arial" w:cs="Arial"/>
        </w:rPr>
        <w:t xml:space="preserve"> </w:t>
      </w:r>
      <w:r w:rsidR="00222ACA">
        <w:rPr>
          <w:rFonts w:ascii="Arial" w:hAnsi="Arial" w:cs="Arial"/>
        </w:rPr>
        <w:t xml:space="preserve">Tiene como principios rectores el respeto a la dignidad de la mujer, la igualdad y la no discriminación en el goce efectivo de sus derechos. </w:t>
      </w:r>
      <w:r w:rsidR="006052B7">
        <w:rPr>
          <w:rFonts w:ascii="Arial" w:hAnsi="Arial" w:cs="Arial"/>
        </w:rPr>
        <w:t>Este Plan de Política Pública tiene como objetivos</w:t>
      </w:r>
      <w:r w:rsidR="00BC495E">
        <w:rPr>
          <w:rFonts w:ascii="Arial" w:hAnsi="Arial" w:cs="Arial"/>
        </w:rPr>
        <w:t xml:space="preserve"> los siguientes:</w:t>
      </w:r>
    </w:p>
    <w:p w14:paraId="600E19A1" w14:textId="17FA1E51" w:rsidR="00BC495E" w:rsidRDefault="00BC495E" w:rsidP="0011620E">
      <w:pPr>
        <w:spacing w:line="360" w:lineRule="auto"/>
        <w:jc w:val="both"/>
        <w:rPr>
          <w:rFonts w:ascii="Arial" w:hAnsi="Arial" w:cs="Arial"/>
        </w:rPr>
      </w:pPr>
    </w:p>
    <w:p w14:paraId="6732F64B" w14:textId="6B2DE0FF" w:rsidR="003740B2" w:rsidRDefault="003740B2" w:rsidP="003740B2">
      <w:pPr>
        <w:pStyle w:val="Prrafodelista"/>
        <w:numPr>
          <w:ilvl w:val="0"/>
          <w:numId w:val="28"/>
        </w:numPr>
        <w:spacing w:line="360" w:lineRule="auto"/>
        <w:jc w:val="both"/>
        <w:rPr>
          <w:rFonts w:ascii="Arial" w:hAnsi="Arial" w:cs="Arial"/>
        </w:rPr>
      </w:pPr>
      <w:r w:rsidRPr="003740B2">
        <w:rPr>
          <w:rFonts w:ascii="Arial" w:hAnsi="Arial" w:cs="Arial"/>
        </w:rPr>
        <w:t>Avanzar en la eliminación de las prácticas que construyen, reproducen y refuerzan la violencia y la intolerancia, y vulneran derechos de las mujeres, hacia la construcción de una sociedad democrática y en paz.</w:t>
      </w:r>
    </w:p>
    <w:p w14:paraId="5A1D8022" w14:textId="77777777" w:rsidR="003740B2" w:rsidRPr="003740B2" w:rsidRDefault="003740B2" w:rsidP="003740B2">
      <w:pPr>
        <w:pStyle w:val="Prrafodelista"/>
        <w:spacing w:line="360" w:lineRule="auto"/>
        <w:jc w:val="both"/>
        <w:rPr>
          <w:rFonts w:ascii="Arial" w:hAnsi="Arial" w:cs="Arial"/>
        </w:rPr>
      </w:pPr>
    </w:p>
    <w:p w14:paraId="38E3E742" w14:textId="30D9C037" w:rsidR="003740B2" w:rsidRDefault="003740B2" w:rsidP="003740B2">
      <w:pPr>
        <w:pStyle w:val="Prrafodelista"/>
        <w:numPr>
          <w:ilvl w:val="0"/>
          <w:numId w:val="28"/>
        </w:numPr>
        <w:spacing w:line="360" w:lineRule="auto"/>
        <w:jc w:val="both"/>
        <w:rPr>
          <w:rFonts w:ascii="Arial" w:hAnsi="Arial" w:cs="Arial"/>
        </w:rPr>
      </w:pPr>
      <w:r w:rsidRPr="003740B2">
        <w:rPr>
          <w:rFonts w:ascii="Arial" w:hAnsi="Arial" w:cs="Arial"/>
        </w:rPr>
        <w:t xml:space="preserve">Brindar oportunidades y condiciones para promover autonomía económica, el acceso </w:t>
      </w:r>
      <w:r w:rsidR="00016838">
        <w:rPr>
          <w:rFonts w:ascii="Arial" w:hAnsi="Arial" w:cs="Arial"/>
        </w:rPr>
        <w:t xml:space="preserve">de las mujeres </w:t>
      </w:r>
      <w:r w:rsidRPr="003740B2">
        <w:rPr>
          <w:rFonts w:ascii="Arial" w:hAnsi="Arial" w:cs="Arial"/>
        </w:rPr>
        <w:t>a los factores productivos como la tierra, la vivienda, la financiación de la producción, la asistencia técnica y la capacitación.</w:t>
      </w:r>
    </w:p>
    <w:p w14:paraId="277E61D0" w14:textId="77777777" w:rsidR="003740B2" w:rsidRPr="003740B2" w:rsidRDefault="003740B2" w:rsidP="003740B2">
      <w:pPr>
        <w:spacing w:line="360" w:lineRule="auto"/>
        <w:jc w:val="both"/>
        <w:rPr>
          <w:rFonts w:ascii="Arial" w:hAnsi="Arial" w:cs="Arial"/>
        </w:rPr>
      </w:pPr>
    </w:p>
    <w:p w14:paraId="6DF270AA" w14:textId="77777777" w:rsidR="003740B2" w:rsidRPr="003740B2" w:rsidRDefault="003740B2" w:rsidP="003740B2">
      <w:pPr>
        <w:pStyle w:val="Prrafodelista"/>
        <w:numPr>
          <w:ilvl w:val="0"/>
          <w:numId w:val="28"/>
        </w:numPr>
        <w:spacing w:line="360" w:lineRule="auto"/>
        <w:jc w:val="both"/>
        <w:rPr>
          <w:rFonts w:ascii="Arial" w:hAnsi="Arial" w:cs="Arial"/>
        </w:rPr>
      </w:pPr>
      <w:r w:rsidRPr="003740B2">
        <w:rPr>
          <w:rFonts w:ascii="Arial" w:hAnsi="Arial" w:cs="Arial"/>
        </w:rPr>
        <w:t xml:space="preserve">Fomentar la participación de las mujeres en instancias de poder y toma de decisiones y fortalecer el reconocimiento de sus diferentes formas organizativas. </w:t>
      </w:r>
    </w:p>
    <w:p w14:paraId="0D0C210D" w14:textId="77777777" w:rsidR="003740B2" w:rsidRDefault="003740B2" w:rsidP="0011620E">
      <w:pPr>
        <w:spacing w:line="360" w:lineRule="auto"/>
        <w:jc w:val="both"/>
        <w:rPr>
          <w:rFonts w:ascii="Arial" w:hAnsi="Arial" w:cs="Arial"/>
        </w:rPr>
      </w:pPr>
    </w:p>
    <w:p w14:paraId="431B2A79" w14:textId="77777777" w:rsidR="003740B2" w:rsidRPr="003740B2" w:rsidRDefault="003740B2" w:rsidP="003740B2">
      <w:pPr>
        <w:pStyle w:val="Prrafodelista"/>
        <w:numPr>
          <w:ilvl w:val="0"/>
          <w:numId w:val="28"/>
        </w:numPr>
        <w:spacing w:line="360" w:lineRule="auto"/>
        <w:jc w:val="both"/>
        <w:rPr>
          <w:rFonts w:ascii="Arial" w:hAnsi="Arial" w:cs="Arial"/>
        </w:rPr>
      </w:pPr>
      <w:r w:rsidRPr="003740B2">
        <w:rPr>
          <w:rFonts w:ascii="Arial" w:hAnsi="Arial" w:cs="Arial"/>
        </w:rPr>
        <w:lastRenderedPageBreak/>
        <w:t xml:space="preserve">Fortalecer el enfoque diferencial en el sistema de salud, para mejorar el acceso y la calidad de los servicios de salud y de los derechos sexuales y reproductivos de las mujeres en todo su ciclo de vida. </w:t>
      </w:r>
    </w:p>
    <w:p w14:paraId="21AB9C4D" w14:textId="77777777" w:rsidR="003740B2" w:rsidRDefault="003740B2" w:rsidP="0011620E">
      <w:pPr>
        <w:spacing w:line="360" w:lineRule="auto"/>
        <w:jc w:val="both"/>
        <w:rPr>
          <w:rFonts w:ascii="Arial" w:hAnsi="Arial" w:cs="Arial"/>
        </w:rPr>
      </w:pPr>
    </w:p>
    <w:p w14:paraId="3F07E1F7" w14:textId="77777777" w:rsidR="003740B2" w:rsidRPr="003740B2" w:rsidRDefault="003740B2" w:rsidP="003740B2">
      <w:pPr>
        <w:pStyle w:val="Prrafodelista"/>
        <w:numPr>
          <w:ilvl w:val="0"/>
          <w:numId w:val="28"/>
        </w:numPr>
        <w:spacing w:line="360" w:lineRule="auto"/>
        <w:jc w:val="both"/>
        <w:rPr>
          <w:rFonts w:ascii="Arial" w:hAnsi="Arial" w:cs="Arial"/>
        </w:rPr>
      </w:pPr>
      <w:r w:rsidRPr="003740B2">
        <w:rPr>
          <w:rFonts w:ascii="Arial" w:hAnsi="Arial" w:cs="Arial"/>
        </w:rPr>
        <w:t xml:space="preserve">Fomentar las prácticas pedagógicas que incorporen metodologías y contenidos que transversalizan el enfoque de género en el sector educativo e incorporar la variable de género en sus procesos institucionales. </w:t>
      </w:r>
    </w:p>
    <w:p w14:paraId="10E1BEA3" w14:textId="77777777" w:rsidR="003740B2" w:rsidRDefault="003740B2" w:rsidP="0011620E">
      <w:pPr>
        <w:spacing w:line="360" w:lineRule="auto"/>
        <w:jc w:val="both"/>
        <w:rPr>
          <w:rFonts w:ascii="Arial" w:hAnsi="Arial" w:cs="Arial"/>
        </w:rPr>
      </w:pPr>
    </w:p>
    <w:p w14:paraId="587EC83C" w14:textId="77777777" w:rsidR="003740B2" w:rsidRPr="003740B2" w:rsidRDefault="003740B2" w:rsidP="003740B2">
      <w:pPr>
        <w:pStyle w:val="Prrafodelista"/>
        <w:numPr>
          <w:ilvl w:val="0"/>
          <w:numId w:val="28"/>
        </w:numPr>
        <w:spacing w:line="360" w:lineRule="auto"/>
        <w:jc w:val="both"/>
        <w:rPr>
          <w:rFonts w:ascii="Arial" w:hAnsi="Arial" w:cs="Arial"/>
        </w:rPr>
      </w:pPr>
      <w:r w:rsidRPr="003740B2">
        <w:rPr>
          <w:rFonts w:ascii="Arial" w:hAnsi="Arial" w:cs="Arial"/>
        </w:rPr>
        <w:t xml:space="preserve">Poner en funcionamiento el plan integral para garantizar a las mujeres el derecho a una vida libre de violencias, que de manera articulada, permita la prevención, la atención integral y diferenciada garantizando el acceso a la justicia, a la salud y a la protección y restitución de los derechos de las mujeres víctimas. </w:t>
      </w:r>
    </w:p>
    <w:p w14:paraId="7F7607C2" w14:textId="77777777" w:rsidR="003740B2" w:rsidRDefault="003740B2" w:rsidP="0011620E">
      <w:pPr>
        <w:spacing w:line="360" w:lineRule="auto"/>
        <w:jc w:val="both"/>
        <w:rPr>
          <w:rFonts w:ascii="Arial" w:hAnsi="Arial" w:cs="Arial"/>
        </w:rPr>
      </w:pPr>
    </w:p>
    <w:p w14:paraId="7169C152" w14:textId="12D48EC6" w:rsidR="00BC495E" w:rsidRPr="003740B2" w:rsidRDefault="003740B2" w:rsidP="003740B2">
      <w:pPr>
        <w:pStyle w:val="Prrafodelista"/>
        <w:numPr>
          <w:ilvl w:val="0"/>
          <w:numId w:val="28"/>
        </w:numPr>
        <w:spacing w:line="360" w:lineRule="auto"/>
        <w:jc w:val="both"/>
        <w:rPr>
          <w:rFonts w:ascii="Arial" w:hAnsi="Arial" w:cs="Arial"/>
        </w:rPr>
      </w:pPr>
      <w:r w:rsidRPr="003740B2">
        <w:rPr>
          <w:rFonts w:ascii="Arial" w:hAnsi="Arial" w:cs="Arial"/>
        </w:rPr>
        <w:t>Avanzar en la adopción del enfoque diferencial de género por parte de las entidades públicas</w:t>
      </w:r>
    </w:p>
    <w:p w14:paraId="45333738" w14:textId="77777777" w:rsidR="0011620E" w:rsidRPr="0011620E" w:rsidRDefault="0011620E" w:rsidP="0011620E">
      <w:pPr>
        <w:spacing w:line="360" w:lineRule="auto"/>
        <w:jc w:val="both"/>
        <w:rPr>
          <w:rFonts w:ascii="Arial" w:hAnsi="Arial" w:cs="Arial"/>
          <w:b/>
          <w:bCs/>
          <w:u w:val="single"/>
        </w:rPr>
      </w:pPr>
    </w:p>
    <w:p w14:paraId="2001B825" w14:textId="4F814D2C" w:rsidR="0011620E" w:rsidRDefault="00016838" w:rsidP="0011620E">
      <w:pPr>
        <w:pStyle w:val="Prrafodelista"/>
        <w:numPr>
          <w:ilvl w:val="0"/>
          <w:numId w:val="11"/>
        </w:numPr>
        <w:spacing w:line="360" w:lineRule="auto"/>
        <w:jc w:val="both"/>
        <w:rPr>
          <w:rFonts w:ascii="Arial" w:hAnsi="Arial" w:cs="Arial"/>
          <w:b/>
          <w:bCs/>
          <w:u w:val="single"/>
        </w:rPr>
      </w:pPr>
      <w:r>
        <w:rPr>
          <w:rFonts w:ascii="Arial" w:hAnsi="Arial" w:cs="Arial"/>
          <w:b/>
          <w:bCs/>
          <w:u w:val="single"/>
        </w:rPr>
        <w:t xml:space="preserve">Documento </w:t>
      </w:r>
      <w:r w:rsidR="0011620E">
        <w:rPr>
          <w:rFonts w:ascii="Arial" w:hAnsi="Arial" w:cs="Arial"/>
          <w:b/>
          <w:bCs/>
          <w:u w:val="single"/>
        </w:rPr>
        <w:t>CONPES 3726 de 2013.</w:t>
      </w:r>
    </w:p>
    <w:p w14:paraId="6DAD67BD" w14:textId="30907094" w:rsidR="00946750" w:rsidRDefault="00946750" w:rsidP="00946750">
      <w:pPr>
        <w:spacing w:line="360" w:lineRule="auto"/>
        <w:jc w:val="both"/>
        <w:rPr>
          <w:rFonts w:ascii="Arial" w:hAnsi="Arial" w:cs="Arial"/>
          <w:b/>
          <w:bCs/>
          <w:u w:val="single"/>
        </w:rPr>
      </w:pPr>
    </w:p>
    <w:p w14:paraId="799DBEE5" w14:textId="34862CC8" w:rsidR="0051461E" w:rsidRDefault="00946750" w:rsidP="00330F49">
      <w:pPr>
        <w:spacing w:line="360" w:lineRule="auto"/>
        <w:jc w:val="both"/>
        <w:rPr>
          <w:rFonts w:ascii="Arial" w:hAnsi="Arial" w:cs="Arial"/>
        </w:rPr>
      </w:pPr>
      <w:r w:rsidRPr="0002374D">
        <w:rPr>
          <w:rFonts w:ascii="Arial" w:hAnsi="Arial" w:cs="Arial"/>
        </w:rPr>
        <w:t>Este documento</w:t>
      </w:r>
      <w:r w:rsidR="00540CC7" w:rsidRPr="0002374D">
        <w:rPr>
          <w:rFonts w:ascii="Arial" w:hAnsi="Arial" w:cs="Arial"/>
        </w:rPr>
        <w:t xml:space="preserve">, </w:t>
      </w:r>
      <w:r w:rsidR="0002374D" w:rsidRPr="0002374D">
        <w:rPr>
          <w:rFonts w:ascii="Arial" w:hAnsi="Arial" w:cs="Arial"/>
        </w:rPr>
        <w:t>denominado</w:t>
      </w:r>
      <w:r w:rsidR="00540CC7" w:rsidRPr="0002374D">
        <w:rPr>
          <w:rFonts w:ascii="Arial" w:hAnsi="Arial" w:cs="Arial"/>
        </w:rPr>
        <w:t xml:space="preserve"> “Lineamientos, plan de ejecución de metas, presupuesto y mecanismo de seguimiento para el plan nacional de atención y reparación integral a víctimas”, resulta importante para el tema </w:t>
      </w:r>
      <w:r w:rsidR="003529BA">
        <w:rPr>
          <w:rFonts w:ascii="Arial" w:hAnsi="Arial" w:cs="Arial"/>
        </w:rPr>
        <w:t>en</w:t>
      </w:r>
      <w:r w:rsidR="00540CC7" w:rsidRPr="0002374D">
        <w:rPr>
          <w:rFonts w:ascii="Arial" w:hAnsi="Arial" w:cs="Arial"/>
        </w:rPr>
        <w:t xml:space="preserve"> estudio pue</w:t>
      </w:r>
      <w:r w:rsidR="0002374D" w:rsidRPr="0002374D">
        <w:rPr>
          <w:rFonts w:ascii="Arial" w:hAnsi="Arial" w:cs="Arial"/>
        </w:rPr>
        <w:t xml:space="preserve">s </w:t>
      </w:r>
      <w:r w:rsidR="00241BCF" w:rsidRPr="0002374D">
        <w:rPr>
          <w:rFonts w:ascii="Arial" w:hAnsi="Arial" w:cs="Arial"/>
        </w:rPr>
        <w:t>trae a colación estrategias de atención diferencial de víctimas, haciendo especial énfasis en género y mujeres</w:t>
      </w:r>
      <w:r w:rsidR="0002374D" w:rsidRPr="0002374D">
        <w:rPr>
          <w:rFonts w:ascii="Arial" w:hAnsi="Arial" w:cs="Arial"/>
        </w:rPr>
        <w:t xml:space="preserve">. En </w:t>
      </w:r>
      <w:r w:rsidR="003529BA">
        <w:rPr>
          <w:rFonts w:ascii="Arial" w:hAnsi="Arial" w:cs="Arial"/>
        </w:rPr>
        <w:t>efecto</w:t>
      </w:r>
      <w:r w:rsidR="0002374D" w:rsidRPr="0002374D">
        <w:rPr>
          <w:rFonts w:ascii="Arial" w:hAnsi="Arial" w:cs="Arial"/>
        </w:rPr>
        <w:t>, presenta un</w:t>
      </w:r>
      <w:r w:rsidR="00241BCF" w:rsidRPr="0002374D">
        <w:rPr>
          <w:rFonts w:ascii="Arial" w:hAnsi="Arial" w:cs="Arial"/>
        </w:rPr>
        <w:t xml:space="preserve"> plan de acción </w:t>
      </w:r>
      <w:r w:rsidR="00B55BFF" w:rsidRPr="0002374D">
        <w:rPr>
          <w:rFonts w:ascii="Arial" w:hAnsi="Arial" w:cs="Arial"/>
        </w:rPr>
        <w:t>de asistencia; atención; reparación; prevención; protección; verdad y justicia</w:t>
      </w:r>
      <w:r w:rsidR="0002374D" w:rsidRPr="0002374D">
        <w:rPr>
          <w:rFonts w:ascii="Arial" w:hAnsi="Arial" w:cs="Arial"/>
        </w:rPr>
        <w:t xml:space="preserve"> a víctimas con enfoque diferencial. </w:t>
      </w:r>
    </w:p>
    <w:p w14:paraId="369AA232" w14:textId="1A70BF5D" w:rsidR="0051461E" w:rsidRDefault="0051461E" w:rsidP="00330F49">
      <w:pPr>
        <w:spacing w:line="360" w:lineRule="auto"/>
        <w:jc w:val="both"/>
        <w:rPr>
          <w:rFonts w:ascii="Arial" w:hAnsi="Arial" w:cs="Arial"/>
        </w:rPr>
      </w:pPr>
    </w:p>
    <w:p w14:paraId="726A09EE" w14:textId="690BE3AC" w:rsidR="003529BA" w:rsidRDefault="003529BA" w:rsidP="00330F49">
      <w:pPr>
        <w:spacing w:line="360" w:lineRule="auto"/>
        <w:jc w:val="both"/>
        <w:rPr>
          <w:rFonts w:ascii="Arial" w:hAnsi="Arial" w:cs="Arial"/>
        </w:rPr>
      </w:pPr>
    </w:p>
    <w:p w14:paraId="082A3333" w14:textId="5845670A" w:rsidR="003529BA" w:rsidRPr="00B85312" w:rsidRDefault="003529BA" w:rsidP="00330F49">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t>----------------------------------------------------</w:t>
      </w:r>
    </w:p>
    <w:sectPr w:rsidR="003529BA" w:rsidRPr="00B85312" w:rsidSect="00160E2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85283"/>
    <w:multiLevelType w:val="hybridMultilevel"/>
    <w:tmpl w:val="725CAB5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649544A"/>
    <w:multiLevelType w:val="hybridMultilevel"/>
    <w:tmpl w:val="BA5844D2"/>
    <w:lvl w:ilvl="0" w:tplc="7BA00BB6">
      <w:numFmt w:val="bullet"/>
      <w:lvlText w:val=""/>
      <w:lvlJc w:val="left"/>
      <w:pPr>
        <w:ind w:left="720" w:hanging="360"/>
      </w:pPr>
      <w:rPr>
        <w:rFonts w:ascii="Symbol" w:eastAsiaTheme="minorHAnsi" w:hAnsi="Symbol" w:cstheme="minorBid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706141B"/>
    <w:multiLevelType w:val="hybridMultilevel"/>
    <w:tmpl w:val="F836C41A"/>
    <w:lvl w:ilvl="0" w:tplc="7BA00BB6">
      <w:numFmt w:val="bullet"/>
      <w:lvlText w:val=""/>
      <w:lvlJc w:val="left"/>
      <w:pPr>
        <w:ind w:left="720" w:hanging="360"/>
      </w:pPr>
      <w:rPr>
        <w:rFonts w:ascii="Symbol" w:eastAsiaTheme="minorHAnsi" w:hAnsi="Symbol" w:cstheme="minorBid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0D1A4B1D"/>
    <w:multiLevelType w:val="hybridMultilevel"/>
    <w:tmpl w:val="BB10E656"/>
    <w:lvl w:ilvl="0" w:tplc="040A000F">
      <w:start w:val="1"/>
      <w:numFmt w:val="decimal"/>
      <w:lvlText w:val="%1."/>
      <w:lvlJc w:val="left"/>
      <w:pPr>
        <w:ind w:left="720" w:hanging="360"/>
      </w:pPr>
      <w:rPr>
        <w:rFonts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C00621C"/>
    <w:multiLevelType w:val="hybridMultilevel"/>
    <w:tmpl w:val="1A8CE0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23213E0"/>
    <w:multiLevelType w:val="hybridMultilevel"/>
    <w:tmpl w:val="369E9B4C"/>
    <w:lvl w:ilvl="0" w:tplc="7BA00BB6">
      <w:numFmt w:val="bullet"/>
      <w:lvlText w:val=""/>
      <w:lvlJc w:val="left"/>
      <w:pPr>
        <w:ind w:left="720" w:hanging="360"/>
      </w:pPr>
      <w:rPr>
        <w:rFonts w:ascii="Symbol" w:eastAsiaTheme="minorHAnsi" w:hAnsi="Symbol" w:cstheme="minorBid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24D11B13"/>
    <w:multiLevelType w:val="hybridMultilevel"/>
    <w:tmpl w:val="DB3ADB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57F3A77"/>
    <w:multiLevelType w:val="hybridMultilevel"/>
    <w:tmpl w:val="48CACD6A"/>
    <w:lvl w:ilvl="0" w:tplc="A20633B6">
      <w:start w:val="1"/>
      <w:numFmt w:val="decimal"/>
      <w:lvlText w:val="%1."/>
      <w:lvlJc w:val="left"/>
      <w:pPr>
        <w:ind w:left="814" w:hanging="360"/>
      </w:pPr>
      <w:rPr>
        <w:rFonts w:hint="default"/>
      </w:rPr>
    </w:lvl>
    <w:lvl w:ilvl="1" w:tplc="240A0019" w:tentative="1">
      <w:start w:val="1"/>
      <w:numFmt w:val="lowerLetter"/>
      <w:lvlText w:val="%2."/>
      <w:lvlJc w:val="left"/>
      <w:pPr>
        <w:ind w:left="1534" w:hanging="360"/>
      </w:pPr>
    </w:lvl>
    <w:lvl w:ilvl="2" w:tplc="240A001B" w:tentative="1">
      <w:start w:val="1"/>
      <w:numFmt w:val="lowerRoman"/>
      <w:lvlText w:val="%3."/>
      <w:lvlJc w:val="right"/>
      <w:pPr>
        <w:ind w:left="2254" w:hanging="180"/>
      </w:pPr>
    </w:lvl>
    <w:lvl w:ilvl="3" w:tplc="240A000F" w:tentative="1">
      <w:start w:val="1"/>
      <w:numFmt w:val="decimal"/>
      <w:lvlText w:val="%4."/>
      <w:lvlJc w:val="left"/>
      <w:pPr>
        <w:ind w:left="2974" w:hanging="360"/>
      </w:pPr>
    </w:lvl>
    <w:lvl w:ilvl="4" w:tplc="240A0019" w:tentative="1">
      <w:start w:val="1"/>
      <w:numFmt w:val="lowerLetter"/>
      <w:lvlText w:val="%5."/>
      <w:lvlJc w:val="left"/>
      <w:pPr>
        <w:ind w:left="3694" w:hanging="360"/>
      </w:pPr>
    </w:lvl>
    <w:lvl w:ilvl="5" w:tplc="240A001B" w:tentative="1">
      <w:start w:val="1"/>
      <w:numFmt w:val="lowerRoman"/>
      <w:lvlText w:val="%6."/>
      <w:lvlJc w:val="right"/>
      <w:pPr>
        <w:ind w:left="4414" w:hanging="180"/>
      </w:pPr>
    </w:lvl>
    <w:lvl w:ilvl="6" w:tplc="240A000F" w:tentative="1">
      <w:start w:val="1"/>
      <w:numFmt w:val="decimal"/>
      <w:lvlText w:val="%7."/>
      <w:lvlJc w:val="left"/>
      <w:pPr>
        <w:ind w:left="5134" w:hanging="360"/>
      </w:pPr>
    </w:lvl>
    <w:lvl w:ilvl="7" w:tplc="240A0019" w:tentative="1">
      <w:start w:val="1"/>
      <w:numFmt w:val="lowerLetter"/>
      <w:lvlText w:val="%8."/>
      <w:lvlJc w:val="left"/>
      <w:pPr>
        <w:ind w:left="5854" w:hanging="360"/>
      </w:pPr>
    </w:lvl>
    <w:lvl w:ilvl="8" w:tplc="240A001B" w:tentative="1">
      <w:start w:val="1"/>
      <w:numFmt w:val="lowerRoman"/>
      <w:lvlText w:val="%9."/>
      <w:lvlJc w:val="right"/>
      <w:pPr>
        <w:ind w:left="6574" w:hanging="180"/>
      </w:pPr>
    </w:lvl>
  </w:abstractNum>
  <w:abstractNum w:abstractNumId="8" w15:restartNumberingAfterBreak="0">
    <w:nsid w:val="2938723C"/>
    <w:multiLevelType w:val="hybridMultilevel"/>
    <w:tmpl w:val="8A100F2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CB95FAE"/>
    <w:multiLevelType w:val="hybridMultilevel"/>
    <w:tmpl w:val="E42AE2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F0874EF"/>
    <w:multiLevelType w:val="hybridMultilevel"/>
    <w:tmpl w:val="90825E3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7480550"/>
    <w:multiLevelType w:val="hybridMultilevel"/>
    <w:tmpl w:val="85C2ED24"/>
    <w:lvl w:ilvl="0" w:tplc="71788A78">
      <w:start w:val="1"/>
      <w:numFmt w:val="decimalZero"/>
      <w:lvlText w:val="%1."/>
      <w:lvlJc w:val="left"/>
      <w:pPr>
        <w:ind w:left="760" w:hanging="40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3B2825EB"/>
    <w:multiLevelType w:val="hybridMultilevel"/>
    <w:tmpl w:val="0ABE6548"/>
    <w:lvl w:ilvl="0" w:tplc="240A0019">
      <w:start w:val="2"/>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EFF7C2E"/>
    <w:multiLevelType w:val="hybridMultilevel"/>
    <w:tmpl w:val="9070846A"/>
    <w:lvl w:ilvl="0" w:tplc="B02AB230">
      <w:start w:val="1"/>
      <w:numFmt w:val="decimalZero"/>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42C05E1"/>
    <w:multiLevelType w:val="hybridMultilevel"/>
    <w:tmpl w:val="4A4EED8E"/>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8F520A0"/>
    <w:multiLevelType w:val="hybridMultilevel"/>
    <w:tmpl w:val="12442EFC"/>
    <w:lvl w:ilvl="0" w:tplc="FF645B78">
      <w:start w:val="1"/>
      <w:numFmt w:val="upperLetter"/>
      <w:lvlText w:val="%1."/>
      <w:lvlJc w:val="left"/>
      <w:pPr>
        <w:ind w:left="720" w:hanging="360"/>
      </w:pPr>
      <w:rPr>
        <w:rFonts w:hint="default"/>
        <w:b w:val="0"/>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B5E0F27"/>
    <w:multiLevelType w:val="hybridMultilevel"/>
    <w:tmpl w:val="1FFC687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4D684B9A"/>
    <w:multiLevelType w:val="hybridMultilevel"/>
    <w:tmpl w:val="214E0F7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00C1F61"/>
    <w:multiLevelType w:val="hybridMultilevel"/>
    <w:tmpl w:val="E55A2922"/>
    <w:lvl w:ilvl="0" w:tplc="7BA00BB6">
      <w:numFmt w:val="bullet"/>
      <w:lvlText w:val=""/>
      <w:lvlJc w:val="left"/>
      <w:pPr>
        <w:ind w:left="720" w:hanging="360"/>
      </w:pPr>
      <w:rPr>
        <w:rFonts w:ascii="Symbol" w:eastAsiaTheme="minorHAnsi" w:hAnsi="Symbol" w:cstheme="minorBid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51F14C17"/>
    <w:multiLevelType w:val="hybridMultilevel"/>
    <w:tmpl w:val="9070846A"/>
    <w:lvl w:ilvl="0" w:tplc="B02AB230">
      <w:start w:val="1"/>
      <w:numFmt w:val="decimalZero"/>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30F21D3"/>
    <w:multiLevelType w:val="hybridMultilevel"/>
    <w:tmpl w:val="853E254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A0F2F76"/>
    <w:multiLevelType w:val="hybridMultilevel"/>
    <w:tmpl w:val="4A4EED8E"/>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35E4D85"/>
    <w:multiLevelType w:val="hybridMultilevel"/>
    <w:tmpl w:val="70BEB742"/>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69430E12"/>
    <w:multiLevelType w:val="hybridMultilevel"/>
    <w:tmpl w:val="6FAED1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DB80CC9"/>
    <w:multiLevelType w:val="hybridMultilevel"/>
    <w:tmpl w:val="5D6EDAA8"/>
    <w:lvl w:ilvl="0" w:tplc="7BA00BB6">
      <w:numFmt w:val="bullet"/>
      <w:lvlText w:val=""/>
      <w:lvlJc w:val="left"/>
      <w:pPr>
        <w:ind w:left="720" w:hanging="360"/>
      </w:pPr>
      <w:rPr>
        <w:rFonts w:ascii="Symbol" w:eastAsiaTheme="minorHAnsi" w:hAnsi="Symbol" w:cstheme="minorBid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15:restartNumberingAfterBreak="0">
    <w:nsid w:val="7038682F"/>
    <w:multiLevelType w:val="hybridMultilevel"/>
    <w:tmpl w:val="8584A8AE"/>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74E263D4"/>
    <w:multiLevelType w:val="hybridMultilevel"/>
    <w:tmpl w:val="9070846A"/>
    <w:lvl w:ilvl="0" w:tplc="B02AB230">
      <w:start w:val="1"/>
      <w:numFmt w:val="decimalZero"/>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76DC3237"/>
    <w:multiLevelType w:val="hybridMultilevel"/>
    <w:tmpl w:val="522E111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15:restartNumberingAfterBreak="0">
    <w:nsid w:val="784F4EA0"/>
    <w:multiLevelType w:val="hybridMultilevel"/>
    <w:tmpl w:val="2004890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9" w15:restartNumberingAfterBreak="0">
    <w:nsid w:val="799D4CCB"/>
    <w:multiLevelType w:val="hybridMultilevel"/>
    <w:tmpl w:val="C6FEBCA2"/>
    <w:lvl w:ilvl="0" w:tplc="B02AB230">
      <w:start w:val="20"/>
      <w:numFmt w:val="decimalZero"/>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6"/>
  </w:num>
  <w:num w:numId="2">
    <w:abstractNumId w:val="1"/>
  </w:num>
  <w:num w:numId="3">
    <w:abstractNumId w:val="3"/>
  </w:num>
  <w:num w:numId="4">
    <w:abstractNumId w:val="2"/>
  </w:num>
  <w:num w:numId="5">
    <w:abstractNumId w:val="18"/>
  </w:num>
  <w:num w:numId="6">
    <w:abstractNumId w:val="5"/>
  </w:num>
  <w:num w:numId="7">
    <w:abstractNumId w:val="24"/>
  </w:num>
  <w:num w:numId="8">
    <w:abstractNumId w:val="28"/>
  </w:num>
  <w:num w:numId="9">
    <w:abstractNumId w:val="9"/>
  </w:num>
  <w:num w:numId="10">
    <w:abstractNumId w:val="23"/>
  </w:num>
  <w:num w:numId="11">
    <w:abstractNumId w:val="4"/>
  </w:num>
  <w:num w:numId="12">
    <w:abstractNumId w:val="6"/>
  </w:num>
  <w:num w:numId="13">
    <w:abstractNumId w:val="7"/>
  </w:num>
  <w:num w:numId="14">
    <w:abstractNumId w:val="13"/>
  </w:num>
  <w:num w:numId="15">
    <w:abstractNumId w:val="19"/>
  </w:num>
  <w:num w:numId="16">
    <w:abstractNumId w:val="29"/>
  </w:num>
  <w:num w:numId="17">
    <w:abstractNumId w:val="10"/>
  </w:num>
  <w:num w:numId="18">
    <w:abstractNumId w:val="20"/>
  </w:num>
  <w:num w:numId="19">
    <w:abstractNumId w:val="14"/>
  </w:num>
  <w:num w:numId="20">
    <w:abstractNumId w:val="21"/>
  </w:num>
  <w:num w:numId="21">
    <w:abstractNumId w:val="12"/>
  </w:num>
  <w:num w:numId="22">
    <w:abstractNumId w:val="26"/>
  </w:num>
  <w:num w:numId="23">
    <w:abstractNumId w:val="15"/>
  </w:num>
  <w:num w:numId="24">
    <w:abstractNumId w:val="22"/>
  </w:num>
  <w:num w:numId="25">
    <w:abstractNumId w:val="25"/>
  </w:num>
  <w:num w:numId="26">
    <w:abstractNumId w:val="17"/>
  </w:num>
  <w:num w:numId="27">
    <w:abstractNumId w:val="8"/>
  </w:num>
  <w:num w:numId="28">
    <w:abstractNumId w:val="0"/>
  </w:num>
  <w:num w:numId="29">
    <w:abstractNumId w:val="27"/>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DEC"/>
    <w:rsid w:val="00000672"/>
    <w:rsid w:val="00005569"/>
    <w:rsid w:val="00006585"/>
    <w:rsid w:val="00006947"/>
    <w:rsid w:val="00011F2B"/>
    <w:rsid w:val="00012411"/>
    <w:rsid w:val="00014746"/>
    <w:rsid w:val="00016838"/>
    <w:rsid w:val="0002374D"/>
    <w:rsid w:val="00023A02"/>
    <w:rsid w:val="00023D2E"/>
    <w:rsid w:val="00035ADD"/>
    <w:rsid w:val="00036372"/>
    <w:rsid w:val="00037C0E"/>
    <w:rsid w:val="00040F4A"/>
    <w:rsid w:val="000412A6"/>
    <w:rsid w:val="00041F4C"/>
    <w:rsid w:val="00051615"/>
    <w:rsid w:val="00057DCE"/>
    <w:rsid w:val="00065997"/>
    <w:rsid w:val="00076DFD"/>
    <w:rsid w:val="0007719B"/>
    <w:rsid w:val="00081332"/>
    <w:rsid w:val="00091F22"/>
    <w:rsid w:val="00092935"/>
    <w:rsid w:val="0009366E"/>
    <w:rsid w:val="00094B40"/>
    <w:rsid w:val="00096C4A"/>
    <w:rsid w:val="00097D65"/>
    <w:rsid w:val="000A06D1"/>
    <w:rsid w:val="000A3AE1"/>
    <w:rsid w:val="000A3AEA"/>
    <w:rsid w:val="000B25B3"/>
    <w:rsid w:val="000C6DCA"/>
    <w:rsid w:val="000D07F7"/>
    <w:rsid w:val="000D2DEC"/>
    <w:rsid w:val="000D4045"/>
    <w:rsid w:val="000E3555"/>
    <w:rsid w:val="000E5070"/>
    <w:rsid w:val="000F1572"/>
    <w:rsid w:val="000F23F6"/>
    <w:rsid w:val="000F270E"/>
    <w:rsid w:val="000F65E5"/>
    <w:rsid w:val="0010026A"/>
    <w:rsid w:val="00100516"/>
    <w:rsid w:val="00101EF3"/>
    <w:rsid w:val="00104F16"/>
    <w:rsid w:val="00105894"/>
    <w:rsid w:val="0011620E"/>
    <w:rsid w:val="00122DA8"/>
    <w:rsid w:val="001245FB"/>
    <w:rsid w:val="00124BC2"/>
    <w:rsid w:val="0012517F"/>
    <w:rsid w:val="0012527B"/>
    <w:rsid w:val="00132DB3"/>
    <w:rsid w:val="00135577"/>
    <w:rsid w:val="001421E7"/>
    <w:rsid w:val="00143290"/>
    <w:rsid w:val="0014456B"/>
    <w:rsid w:val="00145AC6"/>
    <w:rsid w:val="00152793"/>
    <w:rsid w:val="0015493D"/>
    <w:rsid w:val="00154BEC"/>
    <w:rsid w:val="00155579"/>
    <w:rsid w:val="00156ECB"/>
    <w:rsid w:val="00160E2A"/>
    <w:rsid w:val="0016148E"/>
    <w:rsid w:val="00177781"/>
    <w:rsid w:val="00177C6E"/>
    <w:rsid w:val="001805AA"/>
    <w:rsid w:val="00182AF6"/>
    <w:rsid w:val="001878B4"/>
    <w:rsid w:val="001A0CD0"/>
    <w:rsid w:val="001A24CB"/>
    <w:rsid w:val="001B2848"/>
    <w:rsid w:val="001C536F"/>
    <w:rsid w:val="001D2BF6"/>
    <w:rsid w:val="001D790F"/>
    <w:rsid w:val="001E191D"/>
    <w:rsid w:val="001F0D6A"/>
    <w:rsid w:val="001F3114"/>
    <w:rsid w:val="00201969"/>
    <w:rsid w:val="00205FFD"/>
    <w:rsid w:val="00222ACA"/>
    <w:rsid w:val="0022524E"/>
    <w:rsid w:val="002273C4"/>
    <w:rsid w:val="00241BCF"/>
    <w:rsid w:val="00243253"/>
    <w:rsid w:val="00261A5A"/>
    <w:rsid w:val="00263C2F"/>
    <w:rsid w:val="002658C7"/>
    <w:rsid w:val="00267F98"/>
    <w:rsid w:val="002708EF"/>
    <w:rsid w:val="00271B31"/>
    <w:rsid w:val="0027401B"/>
    <w:rsid w:val="002760EE"/>
    <w:rsid w:val="00277264"/>
    <w:rsid w:val="00286E9F"/>
    <w:rsid w:val="002874D5"/>
    <w:rsid w:val="00287C56"/>
    <w:rsid w:val="002908A4"/>
    <w:rsid w:val="002A1950"/>
    <w:rsid w:val="002A6483"/>
    <w:rsid w:val="002A6B9A"/>
    <w:rsid w:val="002B319A"/>
    <w:rsid w:val="002B539D"/>
    <w:rsid w:val="002D3DA5"/>
    <w:rsid w:val="002D6EB2"/>
    <w:rsid w:val="002E42E6"/>
    <w:rsid w:val="002E4BDC"/>
    <w:rsid w:val="002F47B3"/>
    <w:rsid w:val="002F5329"/>
    <w:rsid w:val="00300FEE"/>
    <w:rsid w:val="00302F31"/>
    <w:rsid w:val="00303421"/>
    <w:rsid w:val="00317F32"/>
    <w:rsid w:val="00320433"/>
    <w:rsid w:val="00322BFD"/>
    <w:rsid w:val="00327D69"/>
    <w:rsid w:val="00330F49"/>
    <w:rsid w:val="00333012"/>
    <w:rsid w:val="00333239"/>
    <w:rsid w:val="00350699"/>
    <w:rsid w:val="003529BA"/>
    <w:rsid w:val="00352BB2"/>
    <w:rsid w:val="003553AE"/>
    <w:rsid w:val="00356EBD"/>
    <w:rsid w:val="00362C9D"/>
    <w:rsid w:val="0036387B"/>
    <w:rsid w:val="003729B3"/>
    <w:rsid w:val="003740B2"/>
    <w:rsid w:val="003800D7"/>
    <w:rsid w:val="00381F68"/>
    <w:rsid w:val="00383296"/>
    <w:rsid w:val="003900EB"/>
    <w:rsid w:val="00392BA2"/>
    <w:rsid w:val="003A1D40"/>
    <w:rsid w:val="003A6AEA"/>
    <w:rsid w:val="003B18EB"/>
    <w:rsid w:val="003B61A8"/>
    <w:rsid w:val="003C1BE0"/>
    <w:rsid w:val="003C1C2D"/>
    <w:rsid w:val="003C1CF2"/>
    <w:rsid w:val="003D31A0"/>
    <w:rsid w:val="003D7FE0"/>
    <w:rsid w:val="003E125D"/>
    <w:rsid w:val="003F0DDA"/>
    <w:rsid w:val="003F1912"/>
    <w:rsid w:val="003F4C2C"/>
    <w:rsid w:val="0040276E"/>
    <w:rsid w:val="00410E4A"/>
    <w:rsid w:val="00422D7D"/>
    <w:rsid w:val="00424591"/>
    <w:rsid w:val="004311C6"/>
    <w:rsid w:val="00432017"/>
    <w:rsid w:val="0043237F"/>
    <w:rsid w:val="00433239"/>
    <w:rsid w:val="00452EE3"/>
    <w:rsid w:val="004569F8"/>
    <w:rsid w:val="00462806"/>
    <w:rsid w:val="004644B1"/>
    <w:rsid w:val="004652AA"/>
    <w:rsid w:val="00466E43"/>
    <w:rsid w:val="00474CC4"/>
    <w:rsid w:val="00477009"/>
    <w:rsid w:val="0048074E"/>
    <w:rsid w:val="004852C0"/>
    <w:rsid w:val="00486BC6"/>
    <w:rsid w:val="0049118C"/>
    <w:rsid w:val="00492493"/>
    <w:rsid w:val="00494A6B"/>
    <w:rsid w:val="004956D8"/>
    <w:rsid w:val="00495E9A"/>
    <w:rsid w:val="00497EED"/>
    <w:rsid w:val="004A0E30"/>
    <w:rsid w:val="004A11F3"/>
    <w:rsid w:val="004A41A0"/>
    <w:rsid w:val="004C1033"/>
    <w:rsid w:val="004C11FE"/>
    <w:rsid w:val="004C1CC9"/>
    <w:rsid w:val="004C287D"/>
    <w:rsid w:val="004C299B"/>
    <w:rsid w:val="004C49A3"/>
    <w:rsid w:val="004C757E"/>
    <w:rsid w:val="004D0841"/>
    <w:rsid w:val="004E0377"/>
    <w:rsid w:val="004F1FD2"/>
    <w:rsid w:val="004F3B6D"/>
    <w:rsid w:val="004F4D0D"/>
    <w:rsid w:val="004F6E36"/>
    <w:rsid w:val="00504503"/>
    <w:rsid w:val="005046A3"/>
    <w:rsid w:val="005068E3"/>
    <w:rsid w:val="00507850"/>
    <w:rsid w:val="0051169A"/>
    <w:rsid w:val="0051461E"/>
    <w:rsid w:val="00535257"/>
    <w:rsid w:val="005378E0"/>
    <w:rsid w:val="00540CC7"/>
    <w:rsid w:val="00542A43"/>
    <w:rsid w:val="005462D0"/>
    <w:rsid w:val="00552ADA"/>
    <w:rsid w:val="0056158E"/>
    <w:rsid w:val="00563196"/>
    <w:rsid w:val="00571353"/>
    <w:rsid w:val="0057344A"/>
    <w:rsid w:val="00574461"/>
    <w:rsid w:val="00575C65"/>
    <w:rsid w:val="00581243"/>
    <w:rsid w:val="0058357A"/>
    <w:rsid w:val="005866BA"/>
    <w:rsid w:val="00586F27"/>
    <w:rsid w:val="00590981"/>
    <w:rsid w:val="005A4B4D"/>
    <w:rsid w:val="005A4C21"/>
    <w:rsid w:val="005A6278"/>
    <w:rsid w:val="005B2FCA"/>
    <w:rsid w:val="005B5465"/>
    <w:rsid w:val="005B5615"/>
    <w:rsid w:val="005C1FDD"/>
    <w:rsid w:val="005C3DEC"/>
    <w:rsid w:val="005D0D1A"/>
    <w:rsid w:val="005D0E2A"/>
    <w:rsid w:val="005D6148"/>
    <w:rsid w:val="005E4D52"/>
    <w:rsid w:val="005E4F12"/>
    <w:rsid w:val="005F698B"/>
    <w:rsid w:val="00602F13"/>
    <w:rsid w:val="006052B7"/>
    <w:rsid w:val="00613EA0"/>
    <w:rsid w:val="00617CF2"/>
    <w:rsid w:val="00622027"/>
    <w:rsid w:val="0063011D"/>
    <w:rsid w:val="00636348"/>
    <w:rsid w:val="0064352A"/>
    <w:rsid w:val="00647E15"/>
    <w:rsid w:val="006544C4"/>
    <w:rsid w:val="006646DE"/>
    <w:rsid w:val="00665981"/>
    <w:rsid w:val="00672E1C"/>
    <w:rsid w:val="00680049"/>
    <w:rsid w:val="00685B4F"/>
    <w:rsid w:val="006A35AD"/>
    <w:rsid w:val="006B092D"/>
    <w:rsid w:val="006B3520"/>
    <w:rsid w:val="006B53D5"/>
    <w:rsid w:val="006B5A46"/>
    <w:rsid w:val="006B7A5A"/>
    <w:rsid w:val="006C3D6E"/>
    <w:rsid w:val="006C6719"/>
    <w:rsid w:val="006C6998"/>
    <w:rsid w:val="006D7244"/>
    <w:rsid w:val="006D743D"/>
    <w:rsid w:val="006D7C69"/>
    <w:rsid w:val="006E0B05"/>
    <w:rsid w:val="006E221C"/>
    <w:rsid w:val="006E3FAB"/>
    <w:rsid w:val="006E66D2"/>
    <w:rsid w:val="006E6846"/>
    <w:rsid w:val="006E77AA"/>
    <w:rsid w:val="006F2521"/>
    <w:rsid w:val="006F3459"/>
    <w:rsid w:val="006F520E"/>
    <w:rsid w:val="006F5958"/>
    <w:rsid w:val="00700BF1"/>
    <w:rsid w:val="00700DFB"/>
    <w:rsid w:val="00701338"/>
    <w:rsid w:val="00701FC7"/>
    <w:rsid w:val="00703259"/>
    <w:rsid w:val="007037A6"/>
    <w:rsid w:val="0070784E"/>
    <w:rsid w:val="00707910"/>
    <w:rsid w:val="007168EB"/>
    <w:rsid w:val="0071697C"/>
    <w:rsid w:val="00727C74"/>
    <w:rsid w:val="007326B7"/>
    <w:rsid w:val="00734C6C"/>
    <w:rsid w:val="007409F5"/>
    <w:rsid w:val="00743746"/>
    <w:rsid w:val="00744736"/>
    <w:rsid w:val="00753A61"/>
    <w:rsid w:val="0075622F"/>
    <w:rsid w:val="0076276E"/>
    <w:rsid w:val="007634BD"/>
    <w:rsid w:val="007729E2"/>
    <w:rsid w:val="00777135"/>
    <w:rsid w:val="00777D0A"/>
    <w:rsid w:val="0078185B"/>
    <w:rsid w:val="00782DAD"/>
    <w:rsid w:val="007859B1"/>
    <w:rsid w:val="00786DE7"/>
    <w:rsid w:val="00790E17"/>
    <w:rsid w:val="00791E7B"/>
    <w:rsid w:val="00792CC6"/>
    <w:rsid w:val="007962BF"/>
    <w:rsid w:val="007A09BC"/>
    <w:rsid w:val="007A2007"/>
    <w:rsid w:val="007A3246"/>
    <w:rsid w:val="007A549A"/>
    <w:rsid w:val="007B24A7"/>
    <w:rsid w:val="007B26C2"/>
    <w:rsid w:val="007B5A4E"/>
    <w:rsid w:val="007C0BB3"/>
    <w:rsid w:val="007C137D"/>
    <w:rsid w:val="007D0722"/>
    <w:rsid w:val="007D21AA"/>
    <w:rsid w:val="007D4EE6"/>
    <w:rsid w:val="007D5F30"/>
    <w:rsid w:val="007D6BB1"/>
    <w:rsid w:val="007D7680"/>
    <w:rsid w:val="007D7F1E"/>
    <w:rsid w:val="007E55AA"/>
    <w:rsid w:val="007E6F34"/>
    <w:rsid w:val="007F1D6B"/>
    <w:rsid w:val="007F2B6E"/>
    <w:rsid w:val="007F50E1"/>
    <w:rsid w:val="007F7540"/>
    <w:rsid w:val="007F7CF0"/>
    <w:rsid w:val="007F7FD6"/>
    <w:rsid w:val="0080021D"/>
    <w:rsid w:val="0081679E"/>
    <w:rsid w:val="008257E8"/>
    <w:rsid w:val="00836256"/>
    <w:rsid w:val="008473AA"/>
    <w:rsid w:val="00854DAA"/>
    <w:rsid w:val="0085798C"/>
    <w:rsid w:val="0087396E"/>
    <w:rsid w:val="00874188"/>
    <w:rsid w:val="00874A85"/>
    <w:rsid w:val="0087550E"/>
    <w:rsid w:val="00883062"/>
    <w:rsid w:val="00883920"/>
    <w:rsid w:val="00887BF6"/>
    <w:rsid w:val="00892B86"/>
    <w:rsid w:val="008A17AC"/>
    <w:rsid w:val="008A32B5"/>
    <w:rsid w:val="008A4FE2"/>
    <w:rsid w:val="008A60DA"/>
    <w:rsid w:val="008A6C4E"/>
    <w:rsid w:val="008A7D93"/>
    <w:rsid w:val="008B3242"/>
    <w:rsid w:val="008B3A33"/>
    <w:rsid w:val="008B7C08"/>
    <w:rsid w:val="008C0751"/>
    <w:rsid w:val="008C12E0"/>
    <w:rsid w:val="008D160F"/>
    <w:rsid w:val="008D75EE"/>
    <w:rsid w:val="008E2736"/>
    <w:rsid w:val="008E7CC4"/>
    <w:rsid w:val="008F0028"/>
    <w:rsid w:val="008F262A"/>
    <w:rsid w:val="008F5FB5"/>
    <w:rsid w:val="0090269E"/>
    <w:rsid w:val="0090627C"/>
    <w:rsid w:val="00906945"/>
    <w:rsid w:val="0091312D"/>
    <w:rsid w:val="009224FB"/>
    <w:rsid w:val="0092381E"/>
    <w:rsid w:val="00935ED2"/>
    <w:rsid w:val="00936B1E"/>
    <w:rsid w:val="00945AA2"/>
    <w:rsid w:val="00946750"/>
    <w:rsid w:val="00947536"/>
    <w:rsid w:val="00952A89"/>
    <w:rsid w:val="009559B8"/>
    <w:rsid w:val="0096798F"/>
    <w:rsid w:val="00972934"/>
    <w:rsid w:val="00985CEA"/>
    <w:rsid w:val="00986851"/>
    <w:rsid w:val="00995919"/>
    <w:rsid w:val="009A5379"/>
    <w:rsid w:val="009A59D1"/>
    <w:rsid w:val="009B154E"/>
    <w:rsid w:val="009B180E"/>
    <w:rsid w:val="009B2EB1"/>
    <w:rsid w:val="009B3D7D"/>
    <w:rsid w:val="009B72B9"/>
    <w:rsid w:val="009B7516"/>
    <w:rsid w:val="009C4B9E"/>
    <w:rsid w:val="009C72A8"/>
    <w:rsid w:val="009C7DD0"/>
    <w:rsid w:val="009E1131"/>
    <w:rsid w:val="009F0942"/>
    <w:rsid w:val="009F521B"/>
    <w:rsid w:val="009F6133"/>
    <w:rsid w:val="009F6E1F"/>
    <w:rsid w:val="00A05E60"/>
    <w:rsid w:val="00A07F01"/>
    <w:rsid w:val="00A12509"/>
    <w:rsid w:val="00A136C8"/>
    <w:rsid w:val="00A1398B"/>
    <w:rsid w:val="00A25BB2"/>
    <w:rsid w:val="00A34BAC"/>
    <w:rsid w:val="00A40147"/>
    <w:rsid w:val="00A65D8E"/>
    <w:rsid w:val="00A668A0"/>
    <w:rsid w:val="00A8204A"/>
    <w:rsid w:val="00A824DB"/>
    <w:rsid w:val="00A82EFD"/>
    <w:rsid w:val="00A84874"/>
    <w:rsid w:val="00A9025B"/>
    <w:rsid w:val="00A962E8"/>
    <w:rsid w:val="00AA0466"/>
    <w:rsid w:val="00AA1C55"/>
    <w:rsid w:val="00AA5F6A"/>
    <w:rsid w:val="00AA69DB"/>
    <w:rsid w:val="00AA71D3"/>
    <w:rsid w:val="00AA7730"/>
    <w:rsid w:val="00AA774B"/>
    <w:rsid w:val="00AB2711"/>
    <w:rsid w:val="00AC368A"/>
    <w:rsid w:val="00AC60FC"/>
    <w:rsid w:val="00AD15D8"/>
    <w:rsid w:val="00AD247B"/>
    <w:rsid w:val="00AD3640"/>
    <w:rsid w:val="00AD580F"/>
    <w:rsid w:val="00AD60B1"/>
    <w:rsid w:val="00AE0D57"/>
    <w:rsid w:val="00AE4132"/>
    <w:rsid w:val="00AE4872"/>
    <w:rsid w:val="00AE5758"/>
    <w:rsid w:val="00AF2D45"/>
    <w:rsid w:val="00AF50A9"/>
    <w:rsid w:val="00AF5620"/>
    <w:rsid w:val="00AF5A63"/>
    <w:rsid w:val="00B021A5"/>
    <w:rsid w:val="00B11D0F"/>
    <w:rsid w:val="00B12F0E"/>
    <w:rsid w:val="00B2774D"/>
    <w:rsid w:val="00B27C99"/>
    <w:rsid w:val="00B313F7"/>
    <w:rsid w:val="00B316FF"/>
    <w:rsid w:val="00B344F7"/>
    <w:rsid w:val="00B3677D"/>
    <w:rsid w:val="00B41A99"/>
    <w:rsid w:val="00B420D3"/>
    <w:rsid w:val="00B4265C"/>
    <w:rsid w:val="00B42EC4"/>
    <w:rsid w:val="00B43B89"/>
    <w:rsid w:val="00B4517F"/>
    <w:rsid w:val="00B53C8F"/>
    <w:rsid w:val="00B55BFF"/>
    <w:rsid w:val="00B605A8"/>
    <w:rsid w:val="00B63930"/>
    <w:rsid w:val="00B70B44"/>
    <w:rsid w:val="00B7497A"/>
    <w:rsid w:val="00B8182A"/>
    <w:rsid w:val="00B85312"/>
    <w:rsid w:val="00B875CB"/>
    <w:rsid w:val="00B92B46"/>
    <w:rsid w:val="00B95A4A"/>
    <w:rsid w:val="00BA0F60"/>
    <w:rsid w:val="00BA1861"/>
    <w:rsid w:val="00BB69CE"/>
    <w:rsid w:val="00BC2CAE"/>
    <w:rsid w:val="00BC4003"/>
    <w:rsid w:val="00BC495E"/>
    <w:rsid w:val="00BC5B09"/>
    <w:rsid w:val="00BC68C5"/>
    <w:rsid w:val="00BD26FA"/>
    <w:rsid w:val="00BD3A72"/>
    <w:rsid w:val="00BE0355"/>
    <w:rsid w:val="00BE1A01"/>
    <w:rsid w:val="00BE1C42"/>
    <w:rsid w:val="00BE6142"/>
    <w:rsid w:val="00BE65A1"/>
    <w:rsid w:val="00BF427D"/>
    <w:rsid w:val="00BF4BE7"/>
    <w:rsid w:val="00BF699F"/>
    <w:rsid w:val="00C03C15"/>
    <w:rsid w:val="00C128C6"/>
    <w:rsid w:val="00C138F9"/>
    <w:rsid w:val="00C13A9D"/>
    <w:rsid w:val="00C24CC4"/>
    <w:rsid w:val="00C36122"/>
    <w:rsid w:val="00C36AB0"/>
    <w:rsid w:val="00C37A25"/>
    <w:rsid w:val="00C432E5"/>
    <w:rsid w:val="00C47B5C"/>
    <w:rsid w:val="00C55BF5"/>
    <w:rsid w:val="00C60CCE"/>
    <w:rsid w:val="00C62603"/>
    <w:rsid w:val="00C62929"/>
    <w:rsid w:val="00C648FD"/>
    <w:rsid w:val="00C672C2"/>
    <w:rsid w:val="00C67F44"/>
    <w:rsid w:val="00C7273D"/>
    <w:rsid w:val="00C76901"/>
    <w:rsid w:val="00C80B3F"/>
    <w:rsid w:val="00C822A6"/>
    <w:rsid w:val="00C829D1"/>
    <w:rsid w:val="00C91B39"/>
    <w:rsid w:val="00C9730D"/>
    <w:rsid w:val="00C97537"/>
    <w:rsid w:val="00C97FD5"/>
    <w:rsid w:val="00CA012F"/>
    <w:rsid w:val="00CA5EAB"/>
    <w:rsid w:val="00CB544E"/>
    <w:rsid w:val="00CB5E61"/>
    <w:rsid w:val="00CC3174"/>
    <w:rsid w:val="00CC5E19"/>
    <w:rsid w:val="00CD0C93"/>
    <w:rsid w:val="00CD3024"/>
    <w:rsid w:val="00CD340F"/>
    <w:rsid w:val="00CD7DB0"/>
    <w:rsid w:val="00CE065C"/>
    <w:rsid w:val="00CE3CD9"/>
    <w:rsid w:val="00CF6409"/>
    <w:rsid w:val="00D068A4"/>
    <w:rsid w:val="00D14BB0"/>
    <w:rsid w:val="00D15EDC"/>
    <w:rsid w:val="00D25544"/>
    <w:rsid w:val="00D30DAE"/>
    <w:rsid w:val="00D31A5B"/>
    <w:rsid w:val="00D32F3D"/>
    <w:rsid w:val="00D4178C"/>
    <w:rsid w:val="00D44E75"/>
    <w:rsid w:val="00D50359"/>
    <w:rsid w:val="00D5147D"/>
    <w:rsid w:val="00D549B7"/>
    <w:rsid w:val="00D56BC9"/>
    <w:rsid w:val="00D80221"/>
    <w:rsid w:val="00D813EB"/>
    <w:rsid w:val="00D8449C"/>
    <w:rsid w:val="00D84E80"/>
    <w:rsid w:val="00D867FC"/>
    <w:rsid w:val="00D933A5"/>
    <w:rsid w:val="00D93FCC"/>
    <w:rsid w:val="00DA2939"/>
    <w:rsid w:val="00DA54D7"/>
    <w:rsid w:val="00DB0F26"/>
    <w:rsid w:val="00DB1FF1"/>
    <w:rsid w:val="00DB2AAA"/>
    <w:rsid w:val="00DB4613"/>
    <w:rsid w:val="00DC321A"/>
    <w:rsid w:val="00DC60BA"/>
    <w:rsid w:val="00DC7337"/>
    <w:rsid w:val="00DC754B"/>
    <w:rsid w:val="00DD0F1F"/>
    <w:rsid w:val="00DD2E74"/>
    <w:rsid w:val="00DD50C2"/>
    <w:rsid w:val="00DE2EDD"/>
    <w:rsid w:val="00DE4A84"/>
    <w:rsid w:val="00DE72E1"/>
    <w:rsid w:val="00DE7D88"/>
    <w:rsid w:val="00DF057E"/>
    <w:rsid w:val="00DF0D56"/>
    <w:rsid w:val="00DF2E1E"/>
    <w:rsid w:val="00DF4ADB"/>
    <w:rsid w:val="00DF6799"/>
    <w:rsid w:val="00E046F6"/>
    <w:rsid w:val="00E102A4"/>
    <w:rsid w:val="00E22496"/>
    <w:rsid w:val="00E23502"/>
    <w:rsid w:val="00E27968"/>
    <w:rsid w:val="00E3163F"/>
    <w:rsid w:val="00E32937"/>
    <w:rsid w:val="00E339A1"/>
    <w:rsid w:val="00E3693F"/>
    <w:rsid w:val="00E36F24"/>
    <w:rsid w:val="00E40D75"/>
    <w:rsid w:val="00E46FA3"/>
    <w:rsid w:val="00E53D71"/>
    <w:rsid w:val="00E57E55"/>
    <w:rsid w:val="00E71A05"/>
    <w:rsid w:val="00E727D7"/>
    <w:rsid w:val="00E72ECB"/>
    <w:rsid w:val="00E74722"/>
    <w:rsid w:val="00E76672"/>
    <w:rsid w:val="00E80394"/>
    <w:rsid w:val="00E804DD"/>
    <w:rsid w:val="00E80C0A"/>
    <w:rsid w:val="00E82FEC"/>
    <w:rsid w:val="00E91693"/>
    <w:rsid w:val="00E97154"/>
    <w:rsid w:val="00E97645"/>
    <w:rsid w:val="00EB649B"/>
    <w:rsid w:val="00EC635A"/>
    <w:rsid w:val="00EE15FE"/>
    <w:rsid w:val="00F00722"/>
    <w:rsid w:val="00F02B39"/>
    <w:rsid w:val="00F055F1"/>
    <w:rsid w:val="00F0612E"/>
    <w:rsid w:val="00F10071"/>
    <w:rsid w:val="00F14142"/>
    <w:rsid w:val="00F14FC1"/>
    <w:rsid w:val="00F17FB8"/>
    <w:rsid w:val="00F20B16"/>
    <w:rsid w:val="00F25136"/>
    <w:rsid w:val="00F25EF6"/>
    <w:rsid w:val="00F357C6"/>
    <w:rsid w:val="00F40905"/>
    <w:rsid w:val="00F47167"/>
    <w:rsid w:val="00F565DA"/>
    <w:rsid w:val="00F62B34"/>
    <w:rsid w:val="00F71649"/>
    <w:rsid w:val="00F72F0D"/>
    <w:rsid w:val="00F8467C"/>
    <w:rsid w:val="00FA19CB"/>
    <w:rsid w:val="00FA1EDF"/>
    <w:rsid w:val="00FA2EB3"/>
    <w:rsid w:val="00FB072B"/>
    <w:rsid w:val="00FB5059"/>
    <w:rsid w:val="00FB650E"/>
    <w:rsid w:val="00FB7EE1"/>
    <w:rsid w:val="00FC3366"/>
    <w:rsid w:val="00FC458E"/>
    <w:rsid w:val="00FC6B0C"/>
    <w:rsid w:val="00FD2033"/>
    <w:rsid w:val="00FD20C9"/>
    <w:rsid w:val="00FD4FDD"/>
    <w:rsid w:val="00FE618B"/>
    <w:rsid w:val="00FE66E4"/>
    <w:rsid w:val="00FF681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803C9"/>
  <w15:chartTrackingRefBased/>
  <w15:docId w15:val="{B155E4D3-34FA-6648-96A7-9C4F93C54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D2DEC"/>
    <w:pPr>
      <w:ind w:left="720"/>
      <w:contextualSpacing/>
    </w:pPr>
  </w:style>
  <w:style w:type="paragraph" w:styleId="NormalWeb">
    <w:name w:val="Normal (Web)"/>
    <w:basedOn w:val="Normal"/>
    <w:uiPriority w:val="99"/>
    <w:semiHidden/>
    <w:unhideWhenUsed/>
    <w:rsid w:val="00352BB2"/>
    <w:pPr>
      <w:spacing w:before="100" w:beforeAutospacing="1" w:after="100" w:afterAutospacing="1"/>
    </w:pPr>
    <w:rPr>
      <w:rFonts w:ascii="Times New Roman" w:eastAsia="Times New Roman" w:hAnsi="Times New Roman" w:cs="Times New Roman"/>
      <w:lang w:eastAsia="es-ES_tradnl"/>
    </w:rPr>
  </w:style>
  <w:style w:type="character" w:styleId="Hipervnculo">
    <w:name w:val="Hyperlink"/>
    <w:basedOn w:val="Fuentedeprrafopredeter"/>
    <w:uiPriority w:val="99"/>
    <w:unhideWhenUsed/>
    <w:rsid w:val="00035ADD"/>
    <w:rPr>
      <w:color w:val="0563C1" w:themeColor="hyperlink"/>
      <w:u w:val="single"/>
    </w:rPr>
  </w:style>
  <w:style w:type="character" w:styleId="Mencinsinresolver">
    <w:name w:val="Unresolved Mention"/>
    <w:basedOn w:val="Fuentedeprrafopredeter"/>
    <w:uiPriority w:val="99"/>
    <w:semiHidden/>
    <w:unhideWhenUsed/>
    <w:rsid w:val="00035ADD"/>
    <w:rPr>
      <w:color w:val="605E5C"/>
      <w:shd w:val="clear" w:color="auto" w:fill="E1DFDD"/>
    </w:rPr>
  </w:style>
  <w:style w:type="character" w:styleId="Hipervnculovisitado">
    <w:name w:val="FollowedHyperlink"/>
    <w:basedOn w:val="Fuentedeprrafopredeter"/>
    <w:uiPriority w:val="99"/>
    <w:semiHidden/>
    <w:unhideWhenUsed/>
    <w:rsid w:val="005C1FDD"/>
    <w:rPr>
      <w:color w:val="954F72" w:themeColor="followedHyperlink"/>
      <w:u w:val="single"/>
    </w:rPr>
  </w:style>
  <w:style w:type="character" w:customStyle="1" w:styleId="apple-converted-space">
    <w:name w:val="apple-converted-space"/>
    <w:basedOn w:val="Fuentedeprrafopredeter"/>
    <w:rsid w:val="00201969"/>
  </w:style>
  <w:style w:type="paragraph" w:styleId="Textoindependiente">
    <w:name w:val="Body Text"/>
    <w:basedOn w:val="Normal"/>
    <w:link w:val="TextoindependienteCar"/>
    <w:uiPriority w:val="99"/>
    <w:semiHidden/>
    <w:unhideWhenUsed/>
    <w:rsid w:val="007168EB"/>
    <w:pPr>
      <w:spacing w:after="120"/>
    </w:pPr>
  </w:style>
  <w:style w:type="character" w:customStyle="1" w:styleId="TextoindependienteCar">
    <w:name w:val="Texto independiente Car"/>
    <w:basedOn w:val="Fuentedeprrafopredeter"/>
    <w:link w:val="Textoindependiente"/>
    <w:uiPriority w:val="99"/>
    <w:semiHidden/>
    <w:rsid w:val="007168EB"/>
  </w:style>
  <w:style w:type="paragraph" w:customStyle="1" w:styleId="Default">
    <w:name w:val="Default"/>
    <w:rsid w:val="003800D7"/>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51669">
      <w:bodyDiv w:val="1"/>
      <w:marLeft w:val="0"/>
      <w:marRight w:val="0"/>
      <w:marTop w:val="0"/>
      <w:marBottom w:val="0"/>
      <w:divBdr>
        <w:top w:val="none" w:sz="0" w:space="0" w:color="auto"/>
        <w:left w:val="none" w:sz="0" w:space="0" w:color="auto"/>
        <w:bottom w:val="none" w:sz="0" w:space="0" w:color="auto"/>
        <w:right w:val="none" w:sz="0" w:space="0" w:color="auto"/>
      </w:divBdr>
    </w:div>
    <w:div w:id="87193822">
      <w:bodyDiv w:val="1"/>
      <w:marLeft w:val="0"/>
      <w:marRight w:val="0"/>
      <w:marTop w:val="0"/>
      <w:marBottom w:val="0"/>
      <w:divBdr>
        <w:top w:val="none" w:sz="0" w:space="0" w:color="auto"/>
        <w:left w:val="none" w:sz="0" w:space="0" w:color="auto"/>
        <w:bottom w:val="none" w:sz="0" w:space="0" w:color="auto"/>
        <w:right w:val="none" w:sz="0" w:space="0" w:color="auto"/>
      </w:divBdr>
    </w:div>
    <w:div w:id="103547367">
      <w:bodyDiv w:val="1"/>
      <w:marLeft w:val="0"/>
      <w:marRight w:val="0"/>
      <w:marTop w:val="0"/>
      <w:marBottom w:val="0"/>
      <w:divBdr>
        <w:top w:val="none" w:sz="0" w:space="0" w:color="auto"/>
        <w:left w:val="none" w:sz="0" w:space="0" w:color="auto"/>
        <w:bottom w:val="none" w:sz="0" w:space="0" w:color="auto"/>
        <w:right w:val="none" w:sz="0" w:space="0" w:color="auto"/>
      </w:divBdr>
    </w:div>
    <w:div w:id="165174761">
      <w:bodyDiv w:val="1"/>
      <w:marLeft w:val="0"/>
      <w:marRight w:val="0"/>
      <w:marTop w:val="0"/>
      <w:marBottom w:val="0"/>
      <w:divBdr>
        <w:top w:val="none" w:sz="0" w:space="0" w:color="auto"/>
        <w:left w:val="none" w:sz="0" w:space="0" w:color="auto"/>
        <w:bottom w:val="none" w:sz="0" w:space="0" w:color="auto"/>
        <w:right w:val="none" w:sz="0" w:space="0" w:color="auto"/>
      </w:divBdr>
    </w:div>
    <w:div w:id="215120321">
      <w:bodyDiv w:val="1"/>
      <w:marLeft w:val="0"/>
      <w:marRight w:val="0"/>
      <w:marTop w:val="0"/>
      <w:marBottom w:val="0"/>
      <w:divBdr>
        <w:top w:val="none" w:sz="0" w:space="0" w:color="auto"/>
        <w:left w:val="none" w:sz="0" w:space="0" w:color="auto"/>
        <w:bottom w:val="none" w:sz="0" w:space="0" w:color="auto"/>
        <w:right w:val="none" w:sz="0" w:space="0" w:color="auto"/>
      </w:divBdr>
    </w:div>
    <w:div w:id="221328572">
      <w:bodyDiv w:val="1"/>
      <w:marLeft w:val="0"/>
      <w:marRight w:val="0"/>
      <w:marTop w:val="0"/>
      <w:marBottom w:val="0"/>
      <w:divBdr>
        <w:top w:val="none" w:sz="0" w:space="0" w:color="auto"/>
        <w:left w:val="none" w:sz="0" w:space="0" w:color="auto"/>
        <w:bottom w:val="none" w:sz="0" w:space="0" w:color="auto"/>
        <w:right w:val="none" w:sz="0" w:space="0" w:color="auto"/>
      </w:divBdr>
    </w:div>
    <w:div w:id="245386922">
      <w:bodyDiv w:val="1"/>
      <w:marLeft w:val="0"/>
      <w:marRight w:val="0"/>
      <w:marTop w:val="0"/>
      <w:marBottom w:val="0"/>
      <w:divBdr>
        <w:top w:val="none" w:sz="0" w:space="0" w:color="auto"/>
        <w:left w:val="none" w:sz="0" w:space="0" w:color="auto"/>
        <w:bottom w:val="none" w:sz="0" w:space="0" w:color="auto"/>
        <w:right w:val="none" w:sz="0" w:space="0" w:color="auto"/>
      </w:divBdr>
    </w:div>
    <w:div w:id="251159440">
      <w:bodyDiv w:val="1"/>
      <w:marLeft w:val="0"/>
      <w:marRight w:val="0"/>
      <w:marTop w:val="0"/>
      <w:marBottom w:val="0"/>
      <w:divBdr>
        <w:top w:val="none" w:sz="0" w:space="0" w:color="auto"/>
        <w:left w:val="none" w:sz="0" w:space="0" w:color="auto"/>
        <w:bottom w:val="none" w:sz="0" w:space="0" w:color="auto"/>
        <w:right w:val="none" w:sz="0" w:space="0" w:color="auto"/>
      </w:divBdr>
    </w:div>
    <w:div w:id="270170754">
      <w:bodyDiv w:val="1"/>
      <w:marLeft w:val="0"/>
      <w:marRight w:val="0"/>
      <w:marTop w:val="0"/>
      <w:marBottom w:val="0"/>
      <w:divBdr>
        <w:top w:val="none" w:sz="0" w:space="0" w:color="auto"/>
        <w:left w:val="none" w:sz="0" w:space="0" w:color="auto"/>
        <w:bottom w:val="none" w:sz="0" w:space="0" w:color="auto"/>
        <w:right w:val="none" w:sz="0" w:space="0" w:color="auto"/>
      </w:divBdr>
    </w:div>
    <w:div w:id="299967670">
      <w:bodyDiv w:val="1"/>
      <w:marLeft w:val="0"/>
      <w:marRight w:val="0"/>
      <w:marTop w:val="0"/>
      <w:marBottom w:val="0"/>
      <w:divBdr>
        <w:top w:val="none" w:sz="0" w:space="0" w:color="auto"/>
        <w:left w:val="none" w:sz="0" w:space="0" w:color="auto"/>
        <w:bottom w:val="none" w:sz="0" w:space="0" w:color="auto"/>
        <w:right w:val="none" w:sz="0" w:space="0" w:color="auto"/>
      </w:divBdr>
    </w:div>
    <w:div w:id="311914412">
      <w:bodyDiv w:val="1"/>
      <w:marLeft w:val="0"/>
      <w:marRight w:val="0"/>
      <w:marTop w:val="0"/>
      <w:marBottom w:val="0"/>
      <w:divBdr>
        <w:top w:val="none" w:sz="0" w:space="0" w:color="auto"/>
        <w:left w:val="none" w:sz="0" w:space="0" w:color="auto"/>
        <w:bottom w:val="none" w:sz="0" w:space="0" w:color="auto"/>
        <w:right w:val="none" w:sz="0" w:space="0" w:color="auto"/>
      </w:divBdr>
    </w:div>
    <w:div w:id="343702978">
      <w:bodyDiv w:val="1"/>
      <w:marLeft w:val="0"/>
      <w:marRight w:val="0"/>
      <w:marTop w:val="0"/>
      <w:marBottom w:val="0"/>
      <w:divBdr>
        <w:top w:val="none" w:sz="0" w:space="0" w:color="auto"/>
        <w:left w:val="none" w:sz="0" w:space="0" w:color="auto"/>
        <w:bottom w:val="none" w:sz="0" w:space="0" w:color="auto"/>
        <w:right w:val="none" w:sz="0" w:space="0" w:color="auto"/>
      </w:divBdr>
    </w:div>
    <w:div w:id="375128918">
      <w:bodyDiv w:val="1"/>
      <w:marLeft w:val="0"/>
      <w:marRight w:val="0"/>
      <w:marTop w:val="0"/>
      <w:marBottom w:val="0"/>
      <w:divBdr>
        <w:top w:val="none" w:sz="0" w:space="0" w:color="auto"/>
        <w:left w:val="none" w:sz="0" w:space="0" w:color="auto"/>
        <w:bottom w:val="none" w:sz="0" w:space="0" w:color="auto"/>
        <w:right w:val="none" w:sz="0" w:space="0" w:color="auto"/>
      </w:divBdr>
    </w:div>
    <w:div w:id="441150119">
      <w:bodyDiv w:val="1"/>
      <w:marLeft w:val="0"/>
      <w:marRight w:val="0"/>
      <w:marTop w:val="0"/>
      <w:marBottom w:val="0"/>
      <w:divBdr>
        <w:top w:val="none" w:sz="0" w:space="0" w:color="auto"/>
        <w:left w:val="none" w:sz="0" w:space="0" w:color="auto"/>
        <w:bottom w:val="none" w:sz="0" w:space="0" w:color="auto"/>
        <w:right w:val="none" w:sz="0" w:space="0" w:color="auto"/>
      </w:divBdr>
    </w:div>
    <w:div w:id="520894921">
      <w:bodyDiv w:val="1"/>
      <w:marLeft w:val="0"/>
      <w:marRight w:val="0"/>
      <w:marTop w:val="0"/>
      <w:marBottom w:val="0"/>
      <w:divBdr>
        <w:top w:val="none" w:sz="0" w:space="0" w:color="auto"/>
        <w:left w:val="none" w:sz="0" w:space="0" w:color="auto"/>
        <w:bottom w:val="none" w:sz="0" w:space="0" w:color="auto"/>
        <w:right w:val="none" w:sz="0" w:space="0" w:color="auto"/>
      </w:divBdr>
    </w:div>
    <w:div w:id="534267445">
      <w:bodyDiv w:val="1"/>
      <w:marLeft w:val="0"/>
      <w:marRight w:val="0"/>
      <w:marTop w:val="0"/>
      <w:marBottom w:val="0"/>
      <w:divBdr>
        <w:top w:val="none" w:sz="0" w:space="0" w:color="auto"/>
        <w:left w:val="none" w:sz="0" w:space="0" w:color="auto"/>
        <w:bottom w:val="none" w:sz="0" w:space="0" w:color="auto"/>
        <w:right w:val="none" w:sz="0" w:space="0" w:color="auto"/>
      </w:divBdr>
    </w:div>
    <w:div w:id="599025956">
      <w:bodyDiv w:val="1"/>
      <w:marLeft w:val="0"/>
      <w:marRight w:val="0"/>
      <w:marTop w:val="0"/>
      <w:marBottom w:val="0"/>
      <w:divBdr>
        <w:top w:val="none" w:sz="0" w:space="0" w:color="auto"/>
        <w:left w:val="none" w:sz="0" w:space="0" w:color="auto"/>
        <w:bottom w:val="none" w:sz="0" w:space="0" w:color="auto"/>
        <w:right w:val="none" w:sz="0" w:space="0" w:color="auto"/>
      </w:divBdr>
    </w:div>
    <w:div w:id="694889392">
      <w:bodyDiv w:val="1"/>
      <w:marLeft w:val="0"/>
      <w:marRight w:val="0"/>
      <w:marTop w:val="0"/>
      <w:marBottom w:val="0"/>
      <w:divBdr>
        <w:top w:val="none" w:sz="0" w:space="0" w:color="auto"/>
        <w:left w:val="none" w:sz="0" w:space="0" w:color="auto"/>
        <w:bottom w:val="none" w:sz="0" w:space="0" w:color="auto"/>
        <w:right w:val="none" w:sz="0" w:space="0" w:color="auto"/>
      </w:divBdr>
    </w:div>
    <w:div w:id="750348345">
      <w:bodyDiv w:val="1"/>
      <w:marLeft w:val="0"/>
      <w:marRight w:val="0"/>
      <w:marTop w:val="0"/>
      <w:marBottom w:val="0"/>
      <w:divBdr>
        <w:top w:val="none" w:sz="0" w:space="0" w:color="auto"/>
        <w:left w:val="none" w:sz="0" w:space="0" w:color="auto"/>
        <w:bottom w:val="none" w:sz="0" w:space="0" w:color="auto"/>
        <w:right w:val="none" w:sz="0" w:space="0" w:color="auto"/>
      </w:divBdr>
    </w:div>
    <w:div w:id="822048065">
      <w:bodyDiv w:val="1"/>
      <w:marLeft w:val="0"/>
      <w:marRight w:val="0"/>
      <w:marTop w:val="0"/>
      <w:marBottom w:val="0"/>
      <w:divBdr>
        <w:top w:val="none" w:sz="0" w:space="0" w:color="auto"/>
        <w:left w:val="none" w:sz="0" w:space="0" w:color="auto"/>
        <w:bottom w:val="none" w:sz="0" w:space="0" w:color="auto"/>
        <w:right w:val="none" w:sz="0" w:space="0" w:color="auto"/>
      </w:divBdr>
    </w:div>
    <w:div w:id="824929126">
      <w:bodyDiv w:val="1"/>
      <w:marLeft w:val="0"/>
      <w:marRight w:val="0"/>
      <w:marTop w:val="0"/>
      <w:marBottom w:val="0"/>
      <w:divBdr>
        <w:top w:val="none" w:sz="0" w:space="0" w:color="auto"/>
        <w:left w:val="none" w:sz="0" w:space="0" w:color="auto"/>
        <w:bottom w:val="none" w:sz="0" w:space="0" w:color="auto"/>
        <w:right w:val="none" w:sz="0" w:space="0" w:color="auto"/>
      </w:divBdr>
    </w:div>
    <w:div w:id="828251265">
      <w:bodyDiv w:val="1"/>
      <w:marLeft w:val="0"/>
      <w:marRight w:val="0"/>
      <w:marTop w:val="0"/>
      <w:marBottom w:val="0"/>
      <w:divBdr>
        <w:top w:val="none" w:sz="0" w:space="0" w:color="auto"/>
        <w:left w:val="none" w:sz="0" w:space="0" w:color="auto"/>
        <w:bottom w:val="none" w:sz="0" w:space="0" w:color="auto"/>
        <w:right w:val="none" w:sz="0" w:space="0" w:color="auto"/>
      </w:divBdr>
    </w:div>
    <w:div w:id="850996168">
      <w:bodyDiv w:val="1"/>
      <w:marLeft w:val="0"/>
      <w:marRight w:val="0"/>
      <w:marTop w:val="0"/>
      <w:marBottom w:val="0"/>
      <w:divBdr>
        <w:top w:val="none" w:sz="0" w:space="0" w:color="auto"/>
        <w:left w:val="none" w:sz="0" w:space="0" w:color="auto"/>
        <w:bottom w:val="none" w:sz="0" w:space="0" w:color="auto"/>
        <w:right w:val="none" w:sz="0" w:space="0" w:color="auto"/>
      </w:divBdr>
    </w:div>
    <w:div w:id="883906389">
      <w:bodyDiv w:val="1"/>
      <w:marLeft w:val="0"/>
      <w:marRight w:val="0"/>
      <w:marTop w:val="0"/>
      <w:marBottom w:val="0"/>
      <w:divBdr>
        <w:top w:val="none" w:sz="0" w:space="0" w:color="auto"/>
        <w:left w:val="none" w:sz="0" w:space="0" w:color="auto"/>
        <w:bottom w:val="none" w:sz="0" w:space="0" w:color="auto"/>
        <w:right w:val="none" w:sz="0" w:space="0" w:color="auto"/>
      </w:divBdr>
    </w:div>
    <w:div w:id="900360373">
      <w:bodyDiv w:val="1"/>
      <w:marLeft w:val="0"/>
      <w:marRight w:val="0"/>
      <w:marTop w:val="0"/>
      <w:marBottom w:val="0"/>
      <w:divBdr>
        <w:top w:val="none" w:sz="0" w:space="0" w:color="auto"/>
        <w:left w:val="none" w:sz="0" w:space="0" w:color="auto"/>
        <w:bottom w:val="none" w:sz="0" w:space="0" w:color="auto"/>
        <w:right w:val="none" w:sz="0" w:space="0" w:color="auto"/>
      </w:divBdr>
    </w:div>
    <w:div w:id="935752196">
      <w:bodyDiv w:val="1"/>
      <w:marLeft w:val="0"/>
      <w:marRight w:val="0"/>
      <w:marTop w:val="0"/>
      <w:marBottom w:val="0"/>
      <w:divBdr>
        <w:top w:val="none" w:sz="0" w:space="0" w:color="auto"/>
        <w:left w:val="none" w:sz="0" w:space="0" w:color="auto"/>
        <w:bottom w:val="none" w:sz="0" w:space="0" w:color="auto"/>
        <w:right w:val="none" w:sz="0" w:space="0" w:color="auto"/>
      </w:divBdr>
    </w:div>
    <w:div w:id="935865446">
      <w:bodyDiv w:val="1"/>
      <w:marLeft w:val="0"/>
      <w:marRight w:val="0"/>
      <w:marTop w:val="0"/>
      <w:marBottom w:val="0"/>
      <w:divBdr>
        <w:top w:val="none" w:sz="0" w:space="0" w:color="auto"/>
        <w:left w:val="none" w:sz="0" w:space="0" w:color="auto"/>
        <w:bottom w:val="none" w:sz="0" w:space="0" w:color="auto"/>
        <w:right w:val="none" w:sz="0" w:space="0" w:color="auto"/>
      </w:divBdr>
    </w:div>
    <w:div w:id="936326305">
      <w:bodyDiv w:val="1"/>
      <w:marLeft w:val="0"/>
      <w:marRight w:val="0"/>
      <w:marTop w:val="0"/>
      <w:marBottom w:val="0"/>
      <w:divBdr>
        <w:top w:val="none" w:sz="0" w:space="0" w:color="auto"/>
        <w:left w:val="none" w:sz="0" w:space="0" w:color="auto"/>
        <w:bottom w:val="none" w:sz="0" w:space="0" w:color="auto"/>
        <w:right w:val="none" w:sz="0" w:space="0" w:color="auto"/>
      </w:divBdr>
    </w:div>
    <w:div w:id="957447108">
      <w:bodyDiv w:val="1"/>
      <w:marLeft w:val="0"/>
      <w:marRight w:val="0"/>
      <w:marTop w:val="0"/>
      <w:marBottom w:val="0"/>
      <w:divBdr>
        <w:top w:val="none" w:sz="0" w:space="0" w:color="auto"/>
        <w:left w:val="none" w:sz="0" w:space="0" w:color="auto"/>
        <w:bottom w:val="none" w:sz="0" w:space="0" w:color="auto"/>
        <w:right w:val="none" w:sz="0" w:space="0" w:color="auto"/>
      </w:divBdr>
    </w:div>
    <w:div w:id="983511136">
      <w:bodyDiv w:val="1"/>
      <w:marLeft w:val="0"/>
      <w:marRight w:val="0"/>
      <w:marTop w:val="0"/>
      <w:marBottom w:val="0"/>
      <w:divBdr>
        <w:top w:val="none" w:sz="0" w:space="0" w:color="auto"/>
        <w:left w:val="none" w:sz="0" w:space="0" w:color="auto"/>
        <w:bottom w:val="none" w:sz="0" w:space="0" w:color="auto"/>
        <w:right w:val="none" w:sz="0" w:space="0" w:color="auto"/>
      </w:divBdr>
    </w:div>
    <w:div w:id="1012336567">
      <w:bodyDiv w:val="1"/>
      <w:marLeft w:val="0"/>
      <w:marRight w:val="0"/>
      <w:marTop w:val="0"/>
      <w:marBottom w:val="0"/>
      <w:divBdr>
        <w:top w:val="none" w:sz="0" w:space="0" w:color="auto"/>
        <w:left w:val="none" w:sz="0" w:space="0" w:color="auto"/>
        <w:bottom w:val="none" w:sz="0" w:space="0" w:color="auto"/>
        <w:right w:val="none" w:sz="0" w:space="0" w:color="auto"/>
      </w:divBdr>
    </w:div>
    <w:div w:id="1058748822">
      <w:bodyDiv w:val="1"/>
      <w:marLeft w:val="0"/>
      <w:marRight w:val="0"/>
      <w:marTop w:val="0"/>
      <w:marBottom w:val="0"/>
      <w:divBdr>
        <w:top w:val="none" w:sz="0" w:space="0" w:color="auto"/>
        <w:left w:val="none" w:sz="0" w:space="0" w:color="auto"/>
        <w:bottom w:val="none" w:sz="0" w:space="0" w:color="auto"/>
        <w:right w:val="none" w:sz="0" w:space="0" w:color="auto"/>
      </w:divBdr>
    </w:div>
    <w:div w:id="1079012869">
      <w:bodyDiv w:val="1"/>
      <w:marLeft w:val="0"/>
      <w:marRight w:val="0"/>
      <w:marTop w:val="0"/>
      <w:marBottom w:val="0"/>
      <w:divBdr>
        <w:top w:val="none" w:sz="0" w:space="0" w:color="auto"/>
        <w:left w:val="none" w:sz="0" w:space="0" w:color="auto"/>
        <w:bottom w:val="none" w:sz="0" w:space="0" w:color="auto"/>
        <w:right w:val="none" w:sz="0" w:space="0" w:color="auto"/>
      </w:divBdr>
    </w:div>
    <w:div w:id="1120565556">
      <w:bodyDiv w:val="1"/>
      <w:marLeft w:val="0"/>
      <w:marRight w:val="0"/>
      <w:marTop w:val="0"/>
      <w:marBottom w:val="0"/>
      <w:divBdr>
        <w:top w:val="none" w:sz="0" w:space="0" w:color="auto"/>
        <w:left w:val="none" w:sz="0" w:space="0" w:color="auto"/>
        <w:bottom w:val="none" w:sz="0" w:space="0" w:color="auto"/>
        <w:right w:val="none" w:sz="0" w:space="0" w:color="auto"/>
      </w:divBdr>
    </w:div>
    <w:div w:id="1202478382">
      <w:bodyDiv w:val="1"/>
      <w:marLeft w:val="0"/>
      <w:marRight w:val="0"/>
      <w:marTop w:val="0"/>
      <w:marBottom w:val="0"/>
      <w:divBdr>
        <w:top w:val="none" w:sz="0" w:space="0" w:color="auto"/>
        <w:left w:val="none" w:sz="0" w:space="0" w:color="auto"/>
        <w:bottom w:val="none" w:sz="0" w:space="0" w:color="auto"/>
        <w:right w:val="none" w:sz="0" w:space="0" w:color="auto"/>
      </w:divBdr>
    </w:div>
    <w:div w:id="1277712694">
      <w:bodyDiv w:val="1"/>
      <w:marLeft w:val="0"/>
      <w:marRight w:val="0"/>
      <w:marTop w:val="0"/>
      <w:marBottom w:val="0"/>
      <w:divBdr>
        <w:top w:val="none" w:sz="0" w:space="0" w:color="auto"/>
        <w:left w:val="none" w:sz="0" w:space="0" w:color="auto"/>
        <w:bottom w:val="none" w:sz="0" w:space="0" w:color="auto"/>
        <w:right w:val="none" w:sz="0" w:space="0" w:color="auto"/>
      </w:divBdr>
    </w:div>
    <w:div w:id="1310669662">
      <w:bodyDiv w:val="1"/>
      <w:marLeft w:val="0"/>
      <w:marRight w:val="0"/>
      <w:marTop w:val="0"/>
      <w:marBottom w:val="0"/>
      <w:divBdr>
        <w:top w:val="none" w:sz="0" w:space="0" w:color="auto"/>
        <w:left w:val="none" w:sz="0" w:space="0" w:color="auto"/>
        <w:bottom w:val="none" w:sz="0" w:space="0" w:color="auto"/>
        <w:right w:val="none" w:sz="0" w:space="0" w:color="auto"/>
      </w:divBdr>
    </w:div>
    <w:div w:id="1331131363">
      <w:bodyDiv w:val="1"/>
      <w:marLeft w:val="0"/>
      <w:marRight w:val="0"/>
      <w:marTop w:val="0"/>
      <w:marBottom w:val="0"/>
      <w:divBdr>
        <w:top w:val="none" w:sz="0" w:space="0" w:color="auto"/>
        <w:left w:val="none" w:sz="0" w:space="0" w:color="auto"/>
        <w:bottom w:val="none" w:sz="0" w:space="0" w:color="auto"/>
        <w:right w:val="none" w:sz="0" w:space="0" w:color="auto"/>
      </w:divBdr>
    </w:div>
    <w:div w:id="1344700182">
      <w:bodyDiv w:val="1"/>
      <w:marLeft w:val="0"/>
      <w:marRight w:val="0"/>
      <w:marTop w:val="0"/>
      <w:marBottom w:val="0"/>
      <w:divBdr>
        <w:top w:val="none" w:sz="0" w:space="0" w:color="auto"/>
        <w:left w:val="none" w:sz="0" w:space="0" w:color="auto"/>
        <w:bottom w:val="none" w:sz="0" w:space="0" w:color="auto"/>
        <w:right w:val="none" w:sz="0" w:space="0" w:color="auto"/>
      </w:divBdr>
    </w:div>
    <w:div w:id="1360887381">
      <w:bodyDiv w:val="1"/>
      <w:marLeft w:val="0"/>
      <w:marRight w:val="0"/>
      <w:marTop w:val="0"/>
      <w:marBottom w:val="0"/>
      <w:divBdr>
        <w:top w:val="none" w:sz="0" w:space="0" w:color="auto"/>
        <w:left w:val="none" w:sz="0" w:space="0" w:color="auto"/>
        <w:bottom w:val="none" w:sz="0" w:space="0" w:color="auto"/>
        <w:right w:val="none" w:sz="0" w:space="0" w:color="auto"/>
      </w:divBdr>
    </w:div>
    <w:div w:id="1502702241">
      <w:bodyDiv w:val="1"/>
      <w:marLeft w:val="0"/>
      <w:marRight w:val="0"/>
      <w:marTop w:val="0"/>
      <w:marBottom w:val="0"/>
      <w:divBdr>
        <w:top w:val="none" w:sz="0" w:space="0" w:color="auto"/>
        <w:left w:val="none" w:sz="0" w:space="0" w:color="auto"/>
        <w:bottom w:val="none" w:sz="0" w:space="0" w:color="auto"/>
        <w:right w:val="none" w:sz="0" w:space="0" w:color="auto"/>
      </w:divBdr>
    </w:div>
    <w:div w:id="1555508412">
      <w:bodyDiv w:val="1"/>
      <w:marLeft w:val="0"/>
      <w:marRight w:val="0"/>
      <w:marTop w:val="0"/>
      <w:marBottom w:val="0"/>
      <w:divBdr>
        <w:top w:val="none" w:sz="0" w:space="0" w:color="auto"/>
        <w:left w:val="none" w:sz="0" w:space="0" w:color="auto"/>
        <w:bottom w:val="none" w:sz="0" w:space="0" w:color="auto"/>
        <w:right w:val="none" w:sz="0" w:space="0" w:color="auto"/>
      </w:divBdr>
    </w:div>
    <w:div w:id="1556891716">
      <w:bodyDiv w:val="1"/>
      <w:marLeft w:val="0"/>
      <w:marRight w:val="0"/>
      <w:marTop w:val="0"/>
      <w:marBottom w:val="0"/>
      <w:divBdr>
        <w:top w:val="none" w:sz="0" w:space="0" w:color="auto"/>
        <w:left w:val="none" w:sz="0" w:space="0" w:color="auto"/>
        <w:bottom w:val="none" w:sz="0" w:space="0" w:color="auto"/>
        <w:right w:val="none" w:sz="0" w:space="0" w:color="auto"/>
      </w:divBdr>
    </w:div>
    <w:div w:id="1569457495">
      <w:bodyDiv w:val="1"/>
      <w:marLeft w:val="0"/>
      <w:marRight w:val="0"/>
      <w:marTop w:val="0"/>
      <w:marBottom w:val="0"/>
      <w:divBdr>
        <w:top w:val="none" w:sz="0" w:space="0" w:color="auto"/>
        <w:left w:val="none" w:sz="0" w:space="0" w:color="auto"/>
        <w:bottom w:val="none" w:sz="0" w:space="0" w:color="auto"/>
        <w:right w:val="none" w:sz="0" w:space="0" w:color="auto"/>
      </w:divBdr>
    </w:div>
    <w:div w:id="1653213442">
      <w:bodyDiv w:val="1"/>
      <w:marLeft w:val="0"/>
      <w:marRight w:val="0"/>
      <w:marTop w:val="0"/>
      <w:marBottom w:val="0"/>
      <w:divBdr>
        <w:top w:val="none" w:sz="0" w:space="0" w:color="auto"/>
        <w:left w:val="none" w:sz="0" w:space="0" w:color="auto"/>
        <w:bottom w:val="none" w:sz="0" w:space="0" w:color="auto"/>
        <w:right w:val="none" w:sz="0" w:space="0" w:color="auto"/>
      </w:divBdr>
    </w:div>
    <w:div w:id="1677028388">
      <w:bodyDiv w:val="1"/>
      <w:marLeft w:val="0"/>
      <w:marRight w:val="0"/>
      <w:marTop w:val="0"/>
      <w:marBottom w:val="0"/>
      <w:divBdr>
        <w:top w:val="none" w:sz="0" w:space="0" w:color="auto"/>
        <w:left w:val="none" w:sz="0" w:space="0" w:color="auto"/>
        <w:bottom w:val="none" w:sz="0" w:space="0" w:color="auto"/>
        <w:right w:val="none" w:sz="0" w:space="0" w:color="auto"/>
      </w:divBdr>
    </w:div>
    <w:div w:id="1703019902">
      <w:bodyDiv w:val="1"/>
      <w:marLeft w:val="0"/>
      <w:marRight w:val="0"/>
      <w:marTop w:val="0"/>
      <w:marBottom w:val="0"/>
      <w:divBdr>
        <w:top w:val="none" w:sz="0" w:space="0" w:color="auto"/>
        <w:left w:val="none" w:sz="0" w:space="0" w:color="auto"/>
        <w:bottom w:val="none" w:sz="0" w:space="0" w:color="auto"/>
        <w:right w:val="none" w:sz="0" w:space="0" w:color="auto"/>
      </w:divBdr>
    </w:div>
    <w:div w:id="1745637240">
      <w:bodyDiv w:val="1"/>
      <w:marLeft w:val="0"/>
      <w:marRight w:val="0"/>
      <w:marTop w:val="0"/>
      <w:marBottom w:val="0"/>
      <w:divBdr>
        <w:top w:val="none" w:sz="0" w:space="0" w:color="auto"/>
        <w:left w:val="none" w:sz="0" w:space="0" w:color="auto"/>
        <w:bottom w:val="none" w:sz="0" w:space="0" w:color="auto"/>
        <w:right w:val="none" w:sz="0" w:space="0" w:color="auto"/>
      </w:divBdr>
    </w:div>
    <w:div w:id="1796679674">
      <w:bodyDiv w:val="1"/>
      <w:marLeft w:val="0"/>
      <w:marRight w:val="0"/>
      <w:marTop w:val="0"/>
      <w:marBottom w:val="0"/>
      <w:divBdr>
        <w:top w:val="none" w:sz="0" w:space="0" w:color="auto"/>
        <w:left w:val="none" w:sz="0" w:space="0" w:color="auto"/>
        <w:bottom w:val="none" w:sz="0" w:space="0" w:color="auto"/>
        <w:right w:val="none" w:sz="0" w:space="0" w:color="auto"/>
      </w:divBdr>
    </w:div>
    <w:div w:id="1810318506">
      <w:bodyDiv w:val="1"/>
      <w:marLeft w:val="0"/>
      <w:marRight w:val="0"/>
      <w:marTop w:val="0"/>
      <w:marBottom w:val="0"/>
      <w:divBdr>
        <w:top w:val="none" w:sz="0" w:space="0" w:color="auto"/>
        <w:left w:val="none" w:sz="0" w:space="0" w:color="auto"/>
        <w:bottom w:val="none" w:sz="0" w:space="0" w:color="auto"/>
        <w:right w:val="none" w:sz="0" w:space="0" w:color="auto"/>
      </w:divBdr>
    </w:div>
    <w:div w:id="1836071862">
      <w:bodyDiv w:val="1"/>
      <w:marLeft w:val="0"/>
      <w:marRight w:val="0"/>
      <w:marTop w:val="0"/>
      <w:marBottom w:val="0"/>
      <w:divBdr>
        <w:top w:val="none" w:sz="0" w:space="0" w:color="auto"/>
        <w:left w:val="none" w:sz="0" w:space="0" w:color="auto"/>
        <w:bottom w:val="none" w:sz="0" w:space="0" w:color="auto"/>
        <w:right w:val="none" w:sz="0" w:space="0" w:color="auto"/>
      </w:divBdr>
    </w:div>
    <w:div w:id="1852793609">
      <w:bodyDiv w:val="1"/>
      <w:marLeft w:val="0"/>
      <w:marRight w:val="0"/>
      <w:marTop w:val="0"/>
      <w:marBottom w:val="0"/>
      <w:divBdr>
        <w:top w:val="none" w:sz="0" w:space="0" w:color="auto"/>
        <w:left w:val="none" w:sz="0" w:space="0" w:color="auto"/>
        <w:bottom w:val="none" w:sz="0" w:space="0" w:color="auto"/>
        <w:right w:val="none" w:sz="0" w:space="0" w:color="auto"/>
      </w:divBdr>
    </w:div>
    <w:div w:id="1897811196">
      <w:bodyDiv w:val="1"/>
      <w:marLeft w:val="0"/>
      <w:marRight w:val="0"/>
      <w:marTop w:val="0"/>
      <w:marBottom w:val="0"/>
      <w:divBdr>
        <w:top w:val="none" w:sz="0" w:space="0" w:color="auto"/>
        <w:left w:val="none" w:sz="0" w:space="0" w:color="auto"/>
        <w:bottom w:val="none" w:sz="0" w:space="0" w:color="auto"/>
        <w:right w:val="none" w:sz="0" w:space="0" w:color="auto"/>
      </w:divBdr>
    </w:div>
    <w:div w:id="1926449131">
      <w:bodyDiv w:val="1"/>
      <w:marLeft w:val="0"/>
      <w:marRight w:val="0"/>
      <w:marTop w:val="0"/>
      <w:marBottom w:val="0"/>
      <w:divBdr>
        <w:top w:val="none" w:sz="0" w:space="0" w:color="auto"/>
        <w:left w:val="none" w:sz="0" w:space="0" w:color="auto"/>
        <w:bottom w:val="none" w:sz="0" w:space="0" w:color="auto"/>
        <w:right w:val="none" w:sz="0" w:space="0" w:color="auto"/>
      </w:divBdr>
    </w:div>
    <w:div w:id="1966689036">
      <w:bodyDiv w:val="1"/>
      <w:marLeft w:val="0"/>
      <w:marRight w:val="0"/>
      <w:marTop w:val="0"/>
      <w:marBottom w:val="0"/>
      <w:divBdr>
        <w:top w:val="none" w:sz="0" w:space="0" w:color="auto"/>
        <w:left w:val="none" w:sz="0" w:space="0" w:color="auto"/>
        <w:bottom w:val="none" w:sz="0" w:space="0" w:color="auto"/>
        <w:right w:val="none" w:sz="0" w:space="0" w:color="auto"/>
      </w:divBdr>
    </w:div>
    <w:div w:id="2003853674">
      <w:bodyDiv w:val="1"/>
      <w:marLeft w:val="0"/>
      <w:marRight w:val="0"/>
      <w:marTop w:val="0"/>
      <w:marBottom w:val="0"/>
      <w:divBdr>
        <w:top w:val="none" w:sz="0" w:space="0" w:color="auto"/>
        <w:left w:val="none" w:sz="0" w:space="0" w:color="auto"/>
        <w:bottom w:val="none" w:sz="0" w:space="0" w:color="auto"/>
        <w:right w:val="none" w:sz="0" w:space="0" w:color="auto"/>
      </w:divBdr>
    </w:div>
    <w:div w:id="2021925385">
      <w:bodyDiv w:val="1"/>
      <w:marLeft w:val="0"/>
      <w:marRight w:val="0"/>
      <w:marTop w:val="0"/>
      <w:marBottom w:val="0"/>
      <w:divBdr>
        <w:top w:val="none" w:sz="0" w:space="0" w:color="auto"/>
        <w:left w:val="none" w:sz="0" w:space="0" w:color="auto"/>
        <w:bottom w:val="none" w:sz="0" w:space="0" w:color="auto"/>
        <w:right w:val="none" w:sz="0" w:space="0" w:color="auto"/>
      </w:divBdr>
    </w:div>
    <w:div w:id="2026130925">
      <w:bodyDiv w:val="1"/>
      <w:marLeft w:val="0"/>
      <w:marRight w:val="0"/>
      <w:marTop w:val="0"/>
      <w:marBottom w:val="0"/>
      <w:divBdr>
        <w:top w:val="none" w:sz="0" w:space="0" w:color="auto"/>
        <w:left w:val="none" w:sz="0" w:space="0" w:color="auto"/>
        <w:bottom w:val="none" w:sz="0" w:space="0" w:color="auto"/>
        <w:right w:val="none" w:sz="0" w:space="0" w:color="auto"/>
      </w:divBdr>
    </w:div>
    <w:div w:id="2071490992">
      <w:bodyDiv w:val="1"/>
      <w:marLeft w:val="0"/>
      <w:marRight w:val="0"/>
      <w:marTop w:val="0"/>
      <w:marBottom w:val="0"/>
      <w:divBdr>
        <w:top w:val="none" w:sz="0" w:space="0" w:color="auto"/>
        <w:left w:val="none" w:sz="0" w:space="0" w:color="auto"/>
        <w:bottom w:val="none" w:sz="0" w:space="0" w:color="auto"/>
        <w:right w:val="none" w:sz="0" w:space="0" w:color="auto"/>
      </w:divBdr>
    </w:div>
    <w:div w:id="2084401314">
      <w:bodyDiv w:val="1"/>
      <w:marLeft w:val="0"/>
      <w:marRight w:val="0"/>
      <w:marTop w:val="0"/>
      <w:marBottom w:val="0"/>
      <w:divBdr>
        <w:top w:val="none" w:sz="0" w:space="0" w:color="auto"/>
        <w:left w:val="none" w:sz="0" w:space="0" w:color="auto"/>
        <w:bottom w:val="none" w:sz="0" w:space="0" w:color="auto"/>
        <w:right w:val="none" w:sz="0" w:space="0" w:color="auto"/>
      </w:divBdr>
    </w:div>
    <w:div w:id="212607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44</Pages>
  <Words>10826</Words>
  <Characters>59545</Characters>
  <Application>Microsoft Office Word</Application>
  <DocSecurity>0</DocSecurity>
  <Lines>496</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  Valderrama Henao</dc:creator>
  <cp:keywords/>
  <dc:description/>
  <cp:lastModifiedBy>n.castrom@uniandes.edu.co</cp:lastModifiedBy>
  <cp:revision>9</cp:revision>
  <dcterms:created xsi:type="dcterms:W3CDTF">2020-08-09T17:26:00Z</dcterms:created>
  <dcterms:modified xsi:type="dcterms:W3CDTF">2020-08-12T13:28:00Z</dcterms:modified>
</cp:coreProperties>
</file>